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180D" w:rsidRPr="008F3A66" w:rsidRDefault="004C180D" w:rsidP="00390713">
      <w:pPr>
        <w:spacing w:after="0" w:line="240" w:lineRule="auto"/>
        <w:jc w:val="both"/>
        <w:rPr>
          <w:b/>
          <w:sz w:val="32"/>
          <w:szCs w:val="32"/>
        </w:rPr>
      </w:pPr>
      <w:r w:rsidRPr="008F3A66">
        <w:rPr>
          <w:b/>
          <w:sz w:val="32"/>
          <w:szCs w:val="32"/>
        </w:rPr>
        <w:t>Ayuntamiento de Madrid</w:t>
      </w:r>
    </w:p>
    <w:p w:rsidR="004C180D" w:rsidRPr="008F3A66" w:rsidRDefault="004C180D" w:rsidP="00390713">
      <w:pPr>
        <w:spacing w:after="0" w:line="240" w:lineRule="auto"/>
        <w:jc w:val="both"/>
        <w:rPr>
          <w:b/>
          <w:sz w:val="32"/>
          <w:szCs w:val="32"/>
        </w:rPr>
      </w:pPr>
      <w:r w:rsidRPr="008F3A66">
        <w:rPr>
          <w:b/>
          <w:sz w:val="32"/>
          <w:szCs w:val="32"/>
        </w:rPr>
        <w:t>Agencia Tributaria</w:t>
      </w:r>
    </w:p>
    <w:p w:rsidR="004C180D" w:rsidRDefault="004C180D" w:rsidP="004C180D">
      <w:pPr>
        <w:spacing w:before="240" w:after="0" w:line="240" w:lineRule="auto"/>
        <w:jc w:val="both"/>
        <w:rPr>
          <w:b/>
          <w:sz w:val="24"/>
          <w:szCs w:val="24"/>
        </w:rPr>
      </w:pPr>
    </w:p>
    <w:p w:rsidR="004C180D" w:rsidRPr="004C180D" w:rsidRDefault="004C180D" w:rsidP="004C180D">
      <w:pPr>
        <w:spacing w:before="240" w:after="0" w:line="240" w:lineRule="auto"/>
        <w:jc w:val="both"/>
        <w:rPr>
          <w:b/>
          <w:sz w:val="24"/>
          <w:szCs w:val="24"/>
        </w:rPr>
      </w:pPr>
      <w:r w:rsidRPr="004C180D">
        <w:rPr>
          <w:b/>
          <w:sz w:val="24"/>
          <w:szCs w:val="24"/>
        </w:rPr>
        <w:t xml:space="preserve">Asunto: Recurso </w:t>
      </w:r>
      <w:r w:rsidR="000D61AC">
        <w:rPr>
          <w:b/>
          <w:sz w:val="24"/>
          <w:szCs w:val="24"/>
        </w:rPr>
        <w:t xml:space="preserve">de Reposición </w:t>
      </w:r>
      <w:r w:rsidR="00C84C40">
        <w:rPr>
          <w:b/>
          <w:sz w:val="24"/>
          <w:szCs w:val="24"/>
        </w:rPr>
        <w:t xml:space="preserve">contra </w:t>
      </w:r>
      <w:r w:rsidR="00C84C40" w:rsidRPr="00C84C40">
        <w:rPr>
          <w:b/>
          <w:sz w:val="24"/>
          <w:szCs w:val="24"/>
        </w:rPr>
        <w:t>NOTIFICACIÓN Y APROBACIÓN DE LA LIQUIDACIÓN</w:t>
      </w:r>
      <w:r w:rsidR="00557950">
        <w:rPr>
          <w:b/>
          <w:sz w:val="24"/>
          <w:szCs w:val="24"/>
        </w:rPr>
        <w:t xml:space="preserve"> </w:t>
      </w:r>
      <w:r w:rsidR="00C84C40">
        <w:rPr>
          <w:b/>
          <w:sz w:val="24"/>
          <w:szCs w:val="24"/>
        </w:rPr>
        <w:t xml:space="preserve">Ref. </w:t>
      </w:r>
      <w:r w:rsidR="00E418C6">
        <w:rPr>
          <w:b/>
          <w:sz w:val="24"/>
          <w:szCs w:val="24"/>
        </w:rPr>
        <w:t>……………</w:t>
      </w:r>
      <w:r w:rsidR="000D61AC">
        <w:rPr>
          <w:b/>
          <w:sz w:val="24"/>
          <w:szCs w:val="24"/>
        </w:rPr>
        <w:t xml:space="preserve">. </w:t>
      </w:r>
      <w:r w:rsidR="000A0360">
        <w:rPr>
          <w:b/>
          <w:sz w:val="24"/>
          <w:szCs w:val="24"/>
        </w:rPr>
        <w:t xml:space="preserve"> </w:t>
      </w:r>
      <w:proofErr w:type="gramStart"/>
      <w:r w:rsidR="00557950">
        <w:rPr>
          <w:b/>
          <w:sz w:val="24"/>
          <w:szCs w:val="24"/>
        </w:rPr>
        <w:t xml:space="preserve">Identificador </w:t>
      </w:r>
      <w:r w:rsidR="00E418C6">
        <w:rPr>
          <w:b/>
          <w:sz w:val="24"/>
          <w:szCs w:val="24"/>
        </w:rPr>
        <w:t>…</w:t>
      </w:r>
      <w:proofErr w:type="gramEnd"/>
      <w:r w:rsidR="00E418C6">
        <w:rPr>
          <w:b/>
          <w:sz w:val="24"/>
          <w:szCs w:val="24"/>
        </w:rPr>
        <w:t>………..</w:t>
      </w:r>
      <w:r w:rsidR="00557950">
        <w:rPr>
          <w:b/>
          <w:sz w:val="24"/>
          <w:szCs w:val="24"/>
        </w:rPr>
        <w:t xml:space="preserve">. </w:t>
      </w:r>
      <w:proofErr w:type="gramStart"/>
      <w:r w:rsidR="00557950">
        <w:rPr>
          <w:b/>
          <w:sz w:val="24"/>
          <w:szCs w:val="24"/>
        </w:rPr>
        <w:t xml:space="preserve">Deuda </w:t>
      </w:r>
      <w:r w:rsidR="00E418C6">
        <w:rPr>
          <w:b/>
          <w:sz w:val="24"/>
          <w:szCs w:val="24"/>
        </w:rPr>
        <w:t>…</w:t>
      </w:r>
      <w:proofErr w:type="gramEnd"/>
      <w:r w:rsidR="00E418C6">
        <w:rPr>
          <w:b/>
          <w:sz w:val="24"/>
          <w:szCs w:val="24"/>
        </w:rPr>
        <w:t>…………….</w:t>
      </w:r>
      <w:r w:rsidR="00557950">
        <w:rPr>
          <w:b/>
          <w:sz w:val="24"/>
          <w:szCs w:val="24"/>
        </w:rPr>
        <w:t xml:space="preserve"> y PAGO</w:t>
      </w:r>
    </w:p>
    <w:p w:rsidR="000A0360" w:rsidRPr="000A0360" w:rsidRDefault="000A0360" w:rsidP="000A0360">
      <w:pPr>
        <w:spacing w:before="240" w:after="0" w:line="240" w:lineRule="auto"/>
        <w:jc w:val="both"/>
        <w:rPr>
          <w:sz w:val="24"/>
          <w:szCs w:val="24"/>
        </w:rPr>
      </w:pPr>
      <w:r w:rsidRPr="000A0360">
        <w:rPr>
          <w:sz w:val="24"/>
          <w:szCs w:val="24"/>
        </w:rPr>
        <w:t xml:space="preserve">Por la presente, yo, </w:t>
      </w:r>
      <w:r w:rsidR="00E418C6">
        <w:rPr>
          <w:b/>
          <w:sz w:val="24"/>
          <w:szCs w:val="24"/>
        </w:rPr>
        <w:t>NOBRE Y NIF</w:t>
      </w:r>
      <w:r>
        <w:rPr>
          <w:b/>
          <w:sz w:val="24"/>
          <w:szCs w:val="24"/>
        </w:rPr>
        <w:t xml:space="preserve">, </w:t>
      </w:r>
      <w:r w:rsidRPr="00E418C6">
        <w:rPr>
          <w:sz w:val="24"/>
          <w:szCs w:val="24"/>
        </w:rPr>
        <w:t>propietario del inmueble sito en</w:t>
      </w:r>
      <w:r>
        <w:rPr>
          <w:b/>
          <w:sz w:val="24"/>
          <w:szCs w:val="24"/>
        </w:rPr>
        <w:t xml:space="preserve"> </w:t>
      </w:r>
      <w:r w:rsidR="00E418C6">
        <w:rPr>
          <w:b/>
          <w:sz w:val="24"/>
          <w:szCs w:val="24"/>
        </w:rPr>
        <w:t>DIRECCIÓN COMPLETA DEL DOMICILIO DEL INMUEBLE OBJETO DE LA TASA</w:t>
      </w:r>
      <w:r>
        <w:rPr>
          <w:b/>
          <w:sz w:val="24"/>
          <w:szCs w:val="24"/>
        </w:rPr>
        <w:t>,</w:t>
      </w:r>
      <w:r w:rsidRPr="000A0360">
        <w:rPr>
          <w:sz w:val="24"/>
          <w:szCs w:val="24"/>
        </w:rPr>
        <w:t xml:space="preserve"> vengo a presentar en tiempo y forma recurso de reposición frente a la </w:t>
      </w:r>
      <w:r w:rsidR="00BB707F">
        <w:rPr>
          <w:sz w:val="24"/>
          <w:szCs w:val="24"/>
        </w:rPr>
        <w:t>Notificación, Aprobación y Abono de la liquidación realizada</w:t>
      </w:r>
      <w:r w:rsidRPr="000A0360">
        <w:rPr>
          <w:sz w:val="24"/>
          <w:szCs w:val="24"/>
        </w:rPr>
        <w:t xml:space="preserve"> relativa a la tasa por prestación del servicio de gestión de residuos de competencia municipal</w:t>
      </w:r>
      <w:r w:rsidR="00BB707F">
        <w:rPr>
          <w:sz w:val="24"/>
          <w:szCs w:val="24"/>
        </w:rPr>
        <w:t xml:space="preserve"> de referencia,</w:t>
      </w:r>
    </w:p>
    <w:p w:rsidR="00C84C40" w:rsidRPr="00C84C40" w:rsidRDefault="00C84C40" w:rsidP="00931980">
      <w:pPr>
        <w:spacing w:before="240" w:after="0" w:line="240" w:lineRule="auto"/>
        <w:jc w:val="both"/>
        <w:rPr>
          <w:b/>
          <w:sz w:val="24"/>
          <w:szCs w:val="24"/>
        </w:rPr>
      </w:pPr>
      <w:r w:rsidRPr="00C84C40">
        <w:rPr>
          <w:b/>
          <w:sz w:val="24"/>
          <w:szCs w:val="24"/>
        </w:rPr>
        <w:t>PREÁMBULO</w:t>
      </w:r>
    </w:p>
    <w:p w:rsidR="00F86172" w:rsidRPr="00931980" w:rsidRDefault="000D4D41" w:rsidP="00931980">
      <w:pPr>
        <w:spacing w:before="240" w:after="0" w:line="240" w:lineRule="auto"/>
        <w:jc w:val="both"/>
        <w:rPr>
          <w:sz w:val="24"/>
          <w:szCs w:val="24"/>
        </w:rPr>
      </w:pPr>
      <w:r w:rsidRPr="00931980">
        <w:rPr>
          <w:sz w:val="24"/>
          <w:szCs w:val="24"/>
        </w:rPr>
        <w:t>El artículo 15 del texto refundido de la Ley reguladora de las Haciendas Locales, aprobado por el Real Decreto Legislativo 2/2004 de 5 de marzo, establece que las corporaciones locales "deberán acordar la imposición y supresión de sus tributos propios, y aprobar las correspondientes ordenanzas fiscales reguladoras de estos".</w:t>
      </w:r>
    </w:p>
    <w:p w:rsidR="00C700C7" w:rsidRPr="00931980" w:rsidRDefault="000D4D41" w:rsidP="00931980">
      <w:pPr>
        <w:spacing w:before="240" w:after="0" w:line="240" w:lineRule="auto"/>
        <w:jc w:val="both"/>
        <w:rPr>
          <w:sz w:val="24"/>
          <w:szCs w:val="24"/>
        </w:rPr>
      </w:pPr>
      <w:r w:rsidRPr="00931980">
        <w:rPr>
          <w:sz w:val="24"/>
          <w:szCs w:val="24"/>
        </w:rPr>
        <w:t xml:space="preserve">El artículo 11 de la Ley 7/2022, de 8 de abril, de residuos y suelos contaminados para una economía circular, establece, en su apartado 3, que </w:t>
      </w:r>
      <w:r w:rsidRPr="00931980">
        <w:rPr>
          <w:b/>
          <w:sz w:val="24"/>
          <w:szCs w:val="24"/>
        </w:rPr>
        <w:t>«En el caso de los costes de gestión de los residuos de competencia local, de acuerdo con lo dispuesto en el texto refundido de la Ley reguladora de las Haciendas Locales, aprobado por Real Decreto Legislativo 2/2004, de 5 de marzo, las entidades locales establecerán</w:t>
      </w:r>
      <w:r w:rsidR="00E66DBD">
        <w:rPr>
          <w:sz w:val="24"/>
          <w:szCs w:val="24"/>
        </w:rPr>
        <w:t xml:space="preserve">, … </w:t>
      </w:r>
      <w:r w:rsidR="00E66DBD" w:rsidRPr="00E66DBD">
        <w:rPr>
          <w:b/>
          <w:sz w:val="24"/>
          <w:szCs w:val="24"/>
        </w:rPr>
        <w:t>una tasa</w:t>
      </w:r>
      <w:r w:rsidRPr="00931980">
        <w:rPr>
          <w:sz w:val="24"/>
          <w:szCs w:val="24"/>
        </w:rPr>
        <w:t xml:space="preserve">,…., específica, diferenciada y no deficitaria, que permita implantar sistemas de pago </w:t>
      </w:r>
      <w:r w:rsidRPr="00931980">
        <w:rPr>
          <w:b/>
          <w:sz w:val="24"/>
          <w:szCs w:val="24"/>
        </w:rPr>
        <w:t>por generación</w:t>
      </w:r>
      <w:r w:rsidRPr="00931980">
        <w:rPr>
          <w:sz w:val="24"/>
          <w:szCs w:val="24"/>
        </w:rPr>
        <w:t xml:space="preserve"> y que </w:t>
      </w:r>
      <w:r w:rsidRPr="00931980">
        <w:rPr>
          <w:b/>
          <w:sz w:val="24"/>
          <w:szCs w:val="24"/>
        </w:rPr>
        <w:t>refleje el coste real, directo o indirecto, de las operaciones de recogida, transporte y tratamiento de los residuos</w:t>
      </w:r>
      <w:r w:rsidRPr="00931980">
        <w:rPr>
          <w:sz w:val="24"/>
          <w:szCs w:val="24"/>
        </w:rPr>
        <w:t xml:space="preserve">, incluidos la vigilancia de estas operaciones y el mantenimiento y vigilancia posterior al cierre de los vertederos, las campañas de concienciación y comunicación, </w:t>
      </w:r>
      <w:r w:rsidRPr="00931980">
        <w:rPr>
          <w:b/>
          <w:sz w:val="24"/>
          <w:szCs w:val="24"/>
        </w:rPr>
        <w:t>así como los ingresos derivados de la aplicación de la responsabilidad ampliada del productor, de la venta de materiales y de energía».</w:t>
      </w:r>
      <w:r w:rsidRPr="00931980">
        <w:rPr>
          <w:sz w:val="24"/>
          <w:szCs w:val="24"/>
        </w:rPr>
        <w:t xml:space="preserve"> </w:t>
      </w:r>
    </w:p>
    <w:p w:rsidR="000D4D41" w:rsidRPr="00931980" w:rsidRDefault="000D4D41" w:rsidP="00931980">
      <w:pPr>
        <w:spacing w:before="240" w:after="0" w:line="240" w:lineRule="auto"/>
        <w:jc w:val="both"/>
        <w:rPr>
          <w:sz w:val="24"/>
          <w:szCs w:val="24"/>
        </w:rPr>
      </w:pPr>
      <w:r w:rsidRPr="00931980">
        <w:rPr>
          <w:sz w:val="24"/>
          <w:szCs w:val="24"/>
        </w:rPr>
        <w:t xml:space="preserve">En cumplimiento de este mandato legal y dentro del plazo establecido, </w:t>
      </w:r>
      <w:r w:rsidRPr="00931980">
        <w:rPr>
          <w:b/>
          <w:sz w:val="24"/>
          <w:szCs w:val="24"/>
        </w:rPr>
        <w:t>el Ayuntamiento de Madrid acuerda la imposición de la Tasa por prestación del servicio de gestión de residuos de competencia municipal</w:t>
      </w:r>
      <w:r w:rsidRPr="00931980">
        <w:rPr>
          <w:sz w:val="24"/>
          <w:szCs w:val="24"/>
        </w:rPr>
        <w:t xml:space="preserve"> y lleva a cabo su regulación a través de la ordenanza fiscal correspondiente.</w:t>
      </w:r>
    </w:p>
    <w:p w:rsidR="000D4D41" w:rsidRPr="00931980" w:rsidRDefault="000D4D41" w:rsidP="00931980">
      <w:pPr>
        <w:spacing w:before="240" w:after="0" w:line="240" w:lineRule="auto"/>
        <w:jc w:val="both"/>
        <w:rPr>
          <w:sz w:val="24"/>
          <w:szCs w:val="24"/>
        </w:rPr>
      </w:pPr>
      <w:r w:rsidRPr="00931980">
        <w:rPr>
          <w:sz w:val="24"/>
          <w:szCs w:val="24"/>
        </w:rPr>
        <w:t xml:space="preserve">La regulación que se contempla </w:t>
      </w:r>
      <w:r w:rsidR="008A16FB" w:rsidRPr="008A16FB">
        <w:rPr>
          <w:b/>
          <w:sz w:val="24"/>
          <w:szCs w:val="24"/>
        </w:rPr>
        <w:t>aduce que</w:t>
      </w:r>
      <w:r w:rsidR="008A16FB">
        <w:rPr>
          <w:sz w:val="24"/>
          <w:szCs w:val="24"/>
        </w:rPr>
        <w:t xml:space="preserve"> </w:t>
      </w:r>
      <w:r w:rsidRPr="00931980">
        <w:rPr>
          <w:sz w:val="24"/>
          <w:szCs w:val="24"/>
        </w:rPr>
        <w:t xml:space="preserve">incorpora todos los criterios y principios básicos del texto refundido de la Ley reguladora de las Haciendas Locales (en adelante, TRLRHL), aprobado por el Real Decreto Legislativo 2/2004, de 5 de marzo, incluyendo, en el cálculo de </w:t>
      </w:r>
      <w:r w:rsidRPr="00931980">
        <w:rPr>
          <w:b/>
          <w:sz w:val="24"/>
          <w:szCs w:val="24"/>
        </w:rPr>
        <w:t>la cuota, el elemento de la generación de residuos</w:t>
      </w:r>
      <w:r w:rsidRPr="00931980">
        <w:rPr>
          <w:sz w:val="24"/>
          <w:szCs w:val="24"/>
        </w:rPr>
        <w:t xml:space="preserve"> que impone la citada Ley de Residuos, en el marco del principio</w:t>
      </w:r>
      <w:r w:rsidR="00C700C7" w:rsidRPr="00931980">
        <w:rPr>
          <w:sz w:val="24"/>
          <w:szCs w:val="24"/>
        </w:rPr>
        <w:t xml:space="preserve"> </w:t>
      </w:r>
      <w:r w:rsidR="00C700C7" w:rsidRPr="001E2135">
        <w:rPr>
          <w:b/>
          <w:sz w:val="24"/>
          <w:szCs w:val="24"/>
        </w:rPr>
        <w:t>de que "quien contamina paga".</w:t>
      </w:r>
    </w:p>
    <w:p w:rsidR="001E2135" w:rsidRDefault="001E2135" w:rsidP="00931980">
      <w:pPr>
        <w:spacing w:before="240" w:after="0" w:line="240" w:lineRule="auto"/>
        <w:jc w:val="both"/>
        <w:rPr>
          <w:sz w:val="24"/>
          <w:szCs w:val="24"/>
        </w:rPr>
      </w:pPr>
      <w:r>
        <w:rPr>
          <w:sz w:val="24"/>
          <w:szCs w:val="24"/>
        </w:rPr>
        <w:t>Se especifica que:</w:t>
      </w:r>
    </w:p>
    <w:p w:rsidR="00C700C7" w:rsidRPr="001E2135" w:rsidRDefault="001E2135" w:rsidP="00551EA6">
      <w:pPr>
        <w:pStyle w:val="Prrafodelista"/>
        <w:numPr>
          <w:ilvl w:val="0"/>
          <w:numId w:val="3"/>
        </w:numPr>
        <w:spacing w:before="120" w:after="0" w:line="240" w:lineRule="auto"/>
        <w:ind w:left="714" w:hanging="357"/>
        <w:contextualSpacing w:val="0"/>
        <w:jc w:val="both"/>
        <w:rPr>
          <w:sz w:val="24"/>
          <w:szCs w:val="24"/>
        </w:rPr>
      </w:pPr>
      <w:r w:rsidRPr="001E2135">
        <w:rPr>
          <w:sz w:val="24"/>
          <w:szCs w:val="24"/>
        </w:rPr>
        <w:t>L</w:t>
      </w:r>
      <w:r w:rsidR="00C700C7" w:rsidRPr="001E2135">
        <w:rPr>
          <w:sz w:val="24"/>
          <w:szCs w:val="24"/>
        </w:rPr>
        <w:t xml:space="preserve">a cuota será el resultado de sumar </w:t>
      </w:r>
      <w:r w:rsidR="00C700C7" w:rsidRPr="001E2135">
        <w:rPr>
          <w:b/>
          <w:sz w:val="24"/>
          <w:szCs w:val="24"/>
        </w:rPr>
        <w:t>la tarifa básica (TB)</w:t>
      </w:r>
      <w:r w:rsidR="00C700C7" w:rsidRPr="001E2135">
        <w:rPr>
          <w:sz w:val="24"/>
          <w:szCs w:val="24"/>
        </w:rPr>
        <w:t xml:space="preserve"> y </w:t>
      </w:r>
      <w:r w:rsidR="00C700C7" w:rsidRPr="001E2135">
        <w:rPr>
          <w:b/>
          <w:sz w:val="24"/>
          <w:szCs w:val="24"/>
        </w:rPr>
        <w:t>la tarifa por generación (TG)</w:t>
      </w:r>
      <w:r w:rsidR="00C700C7" w:rsidRPr="001E2135">
        <w:rPr>
          <w:sz w:val="24"/>
          <w:szCs w:val="24"/>
        </w:rPr>
        <w:t xml:space="preserve">; esta última, a su vez, se corregirá con la aplicación de un </w:t>
      </w:r>
      <w:r w:rsidR="00C700C7" w:rsidRPr="001E2135">
        <w:rPr>
          <w:b/>
          <w:sz w:val="24"/>
          <w:szCs w:val="24"/>
        </w:rPr>
        <w:t>coeficiente de calidad en la separación (CCS)</w:t>
      </w:r>
      <w:r w:rsidR="00C700C7" w:rsidRPr="001E2135">
        <w:rPr>
          <w:sz w:val="24"/>
          <w:szCs w:val="24"/>
        </w:rPr>
        <w:t xml:space="preserve">. </w:t>
      </w:r>
    </w:p>
    <w:p w:rsidR="00C700C7" w:rsidRPr="001E2135" w:rsidRDefault="00C700C7" w:rsidP="00551EA6">
      <w:pPr>
        <w:pStyle w:val="Prrafodelista"/>
        <w:numPr>
          <w:ilvl w:val="0"/>
          <w:numId w:val="3"/>
        </w:numPr>
        <w:spacing w:before="120" w:after="0" w:line="240" w:lineRule="auto"/>
        <w:ind w:left="714" w:hanging="357"/>
        <w:contextualSpacing w:val="0"/>
        <w:jc w:val="both"/>
        <w:rPr>
          <w:sz w:val="24"/>
          <w:szCs w:val="24"/>
        </w:rPr>
      </w:pPr>
      <w:r w:rsidRPr="001E2135">
        <w:rPr>
          <w:sz w:val="24"/>
          <w:szCs w:val="24"/>
        </w:rPr>
        <w:t xml:space="preserve">La cuota se ha establecido, como se ha dicho, siguiendo los criterios del TRLRHL, e incorporando el elemento de la generación, reflejado en la tarifa por generación y en el coeficiente de calidad en la separación. </w:t>
      </w:r>
    </w:p>
    <w:p w:rsidR="00C700C7" w:rsidRPr="00931980" w:rsidRDefault="00C700C7" w:rsidP="00551EA6">
      <w:pPr>
        <w:pStyle w:val="Prrafodelista"/>
        <w:numPr>
          <w:ilvl w:val="0"/>
          <w:numId w:val="1"/>
        </w:numPr>
        <w:spacing w:before="120" w:after="0" w:line="240" w:lineRule="auto"/>
        <w:ind w:left="714" w:hanging="357"/>
        <w:contextualSpacing w:val="0"/>
        <w:jc w:val="both"/>
        <w:rPr>
          <w:sz w:val="24"/>
          <w:szCs w:val="24"/>
        </w:rPr>
      </w:pPr>
      <w:r w:rsidRPr="001E2135">
        <w:rPr>
          <w:b/>
          <w:sz w:val="24"/>
          <w:szCs w:val="24"/>
        </w:rPr>
        <w:lastRenderedPageBreak/>
        <w:t xml:space="preserve">La tarifa básica </w:t>
      </w:r>
      <w:r w:rsidR="001E2135" w:rsidRPr="001E2135">
        <w:rPr>
          <w:b/>
          <w:sz w:val="24"/>
          <w:szCs w:val="24"/>
        </w:rPr>
        <w:t xml:space="preserve">(TB) </w:t>
      </w:r>
      <w:r w:rsidRPr="001E2135">
        <w:rPr>
          <w:b/>
          <w:sz w:val="24"/>
          <w:szCs w:val="24"/>
        </w:rPr>
        <w:t>representa la mera posibilidad de utilizar el servicio de recogida, transporte y tratamiento de residuos de competencia municipal</w:t>
      </w:r>
      <w:r w:rsidRPr="00931980">
        <w:rPr>
          <w:sz w:val="24"/>
          <w:szCs w:val="24"/>
        </w:rPr>
        <w:t xml:space="preserve">, y será exigible siempre que el servicio esté establecido y en funcionamiento en el lugar en el que se ubica el inmueble correspondiente; y </w:t>
      </w:r>
    </w:p>
    <w:p w:rsidR="00C700C7" w:rsidRPr="00931980" w:rsidRDefault="00C700C7" w:rsidP="00551EA6">
      <w:pPr>
        <w:pStyle w:val="Prrafodelista"/>
        <w:numPr>
          <w:ilvl w:val="0"/>
          <w:numId w:val="1"/>
        </w:numPr>
        <w:spacing w:before="120" w:after="0" w:line="240" w:lineRule="auto"/>
        <w:ind w:left="714" w:hanging="357"/>
        <w:contextualSpacing w:val="0"/>
        <w:jc w:val="both"/>
        <w:rPr>
          <w:sz w:val="24"/>
          <w:szCs w:val="24"/>
        </w:rPr>
      </w:pPr>
      <w:r w:rsidRPr="001E2135">
        <w:rPr>
          <w:b/>
          <w:sz w:val="24"/>
          <w:szCs w:val="24"/>
        </w:rPr>
        <w:t>La tarifa por generación (TG) representa el valor de la cantidad de residuos generados en cada inmueble</w:t>
      </w:r>
      <w:r w:rsidRPr="00931980">
        <w:rPr>
          <w:sz w:val="24"/>
          <w:szCs w:val="24"/>
        </w:rPr>
        <w:t xml:space="preserve"> del término municipal.</w:t>
      </w:r>
    </w:p>
    <w:p w:rsidR="00C700C7" w:rsidRPr="00931980" w:rsidRDefault="00C700C7" w:rsidP="00931980">
      <w:pPr>
        <w:spacing w:before="240" w:after="0" w:line="240" w:lineRule="auto"/>
        <w:jc w:val="both"/>
        <w:rPr>
          <w:sz w:val="24"/>
          <w:szCs w:val="24"/>
        </w:rPr>
      </w:pPr>
      <w:r w:rsidRPr="00931980">
        <w:rPr>
          <w:sz w:val="24"/>
          <w:szCs w:val="24"/>
        </w:rPr>
        <w:t>Conforme a los principios de necesidad y eficacia, la iniciativa normativa debe estar justificada por una razón de interés general, basarse en una identificación clara de los fines perseguidos y ser el instrumento más adecuado para garantizar su consecución.</w:t>
      </w:r>
    </w:p>
    <w:p w:rsidR="00B850DD" w:rsidRPr="00931980" w:rsidRDefault="00B850DD" w:rsidP="00931980">
      <w:pPr>
        <w:spacing w:before="240" w:after="0" w:line="240" w:lineRule="auto"/>
        <w:jc w:val="both"/>
        <w:rPr>
          <w:sz w:val="24"/>
          <w:szCs w:val="24"/>
        </w:rPr>
      </w:pPr>
      <w:r w:rsidRPr="00931980">
        <w:rPr>
          <w:sz w:val="24"/>
          <w:szCs w:val="24"/>
        </w:rPr>
        <w:t xml:space="preserve">La norma no solo persigue imponer y regular un nuevo tributo que resulta obligatorio para los ayuntamientos en virtud de un mandato legal derivado de la Ley de Residuos, sino que los </w:t>
      </w:r>
      <w:r w:rsidRPr="001E2135">
        <w:rPr>
          <w:b/>
          <w:sz w:val="24"/>
          <w:szCs w:val="24"/>
        </w:rPr>
        <w:t>fines deben ser equilibrados</w:t>
      </w:r>
      <w:r w:rsidRPr="00931980">
        <w:rPr>
          <w:sz w:val="24"/>
          <w:szCs w:val="24"/>
        </w:rPr>
        <w:t xml:space="preserve"> para conseguir el objetivo de "reducir al mínimo los efectos negativos derivados </w:t>
      </w:r>
      <w:r w:rsidR="00931980" w:rsidRPr="00931980">
        <w:rPr>
          <w:sz w:val="24"/>
          <w:szCs w:val="24"/>
        </w:rPr>
        <w:t>de la generación".</w:t>
      </w:r>
    </w:p>
    <w:p w:rsidR="00B850DD" w:rsidRPr="001E2135" w:rsidRDefault="00B850DD" w:rsidP="00931980">
      <w:pPr>
        <w:spacing w:before="240" w:after="0" w:line="240" w:lineRule="auto"/>
        <w:jc w:val="both"/>
        <w:rPr>
          <w:b/>
          <w:sz w:val="24"/>
          <w:szCs w:val="24"/>
        </w:rPr>
      </w:pPr>
      <w:r w:rsidRPr="001E2135">
        <w:rPr>
          <w:b/>
          <w:sz w:val="24"/>
          <w:szCs w:val="24"/>
        </w:rPr>
        <w:t>El principio de eficiencia y de proporcionalidad, trasparencia y seguridad jurídica deben formar parte de la normativa para evitar el abuso en la tasación de las correspondientes cuotas.</w:t>
      </w:r>
    </w:p>
    <w:p w:rsidR="00551EA6" w:rsidRPr="00551EA6" w:rsidRDefault="00551EA6" w:rsidP="00551EA6">
      <w:pPr>
        <w:spacing w:before="240" w:after="0" w:line="240" w:lineRule="auto"/>
        <w:jc w:val="both"/>
        <w:rPr>
          <w:sz w:val="24"/>
          <w:szCs w:val="24"/>
        </w:rPr>
      </w:pPr>
      <w:r w:rsidRPr="00551EA6">
        <w:rPr>
          <w:sz w:val="24"/>
          <w:szCs w:val="24"/>
        </w:rPr>
        <w:t xml:space="preserve">Mientras que la Ley de la que emana la normativa es taxativa en cuanto a </w:t>
      </w:r>
    </w:p>
    <w:p w:rsidR="00551EA6" w:rsidRDefault="00551EA6" w:rsidP="00551EA6">
      <w:pPr>
        <w:pStyle w:val="Prrafodelista"/>
        <w:spacing w:before="240" w:after="0" w:line="240" w:lineRule="auto"/>
        <w:contextualSpacing w:val="0"/>
        <w:jc w:val="both"/>
        <w:rPr>
          <w:i/>
          <w:sz w:val="24"/>
          <w:szCs w:val="24"/>
        </w:rPr>
      </w:pPr>
      <w:r w:rsidRPr="004C180D">
        <w:rPr>
          <w:i/>
          <w:sz w:val="24"/>
          <w:szCs w:val="24"/>
        </w:rPr>
        <w:t xml:space="preserve">«Reflejar el coste real, directo o indirecto, de las operaciones de recogida, transporte y tratamiento de los residuos, incluidos la vigilancia de estas operaciones y el mantenimiento y vigilancia posterior al cierre de los vertederos, las campañas de concienciación y comunicación, así como los ingresos derivados de la aplicación de la responsabilidad ampliada del productor, de la venta de materiales y de energía». </w:t>
      </w:r>
    </w:p>
    <w:p w:rsidR="00551EA6" w:rsidRPr="00551EA6" w:rsidRDefault="00551EA6" w:rsidP="00931980">
      <w:pPr>
        <w:spacing w:before="240" w:after="0" w:line="240" w:lineRule="auto"/>
        <w:jc w:val="both"/>
        <w:rPr>
          <w:sz w:val="24"/>
          <w:szCs w:val="24"/>
        </w:rPr>
      </w:pPr>
      <w:r w:rsidRPr="00551EA6">
        <w:rPr>
          <w:sz w:val="24"/>
          <w:szCs w:val="24"/>
        </w:rPr>
        <w:t xml:space="preserve">La norma de aplicación no apunta nada de ello, ni establece enlace a algún portal </w:t>
      </w:r>
      <w:r w:rsidR="008A16FB">
        <w:rPr>
          <w:sz w:val="24"/>
          <w:szCs w:val="24"/>
        </w:rPr>
        <w:t xml:space="preserve">informativo </w:t>
      </w:r>
      <w:r w:rsidRPr="00551EA6">
        <w:rPr>
          <w:sz w:val="24"/>
          <w:szCs w:val="24"/>
        </w:rPr>
        <w:t>en e</w:t>
      </w:r>
      <w:r w:rsidR="008A16FB">
        <w:rPr>
          <w:sz w:val="24"/>
          <w:szCs w:val="24"/>
        </w:rPr>
        <w:t>l que tal se pudiera visualizar, en aras a cumplir con los principios de</w:t>
      </w:r>
      <w:r w:rsidR="008A16FB" w:rsidRPr="00551EA6">
        <w:rPr>
          <w:sz w:val="24"/>
          <w:szCs w:val="24"/>
        </w:rPr>
        <w:t xml:space="preserve"> trasparencia</w:t>
      </w:r>
    </w:p>
    <w:p w:rsidR="00551EA6" w:rsidRPr="008A16FB" w:rsidRDefault="00CE113E" w:rsidP="00551EA6">
      <w:pPr>
        <w:spacing w:before="240" w:after="0" w:line="240" w:lineRule="auto"/>
        <w:jc w:val="both"/>
        <w:rPr>
          <w:b/>
          <w:sz w:val="24"/>
          <w:szCs w:val="24"/>
        </w:rPr>
      </w:pPr>
      <w:r w:rsidRPr="00CE113E">
        <w:rPr>
          <w:sz w:val="24"/>
          <w:szCs w:val="24"/>
        </w:rPr>
        <w:t xml:space="preserve">En la normativa, para inmuebles con uso distinto del residencial aparece una tarifa básica junto a un concepto presuntamente ligado a la tasa de generación </w:t>
      </w:r>
      <w:r w:rsidRPr="00390713">
        <w:rPr>
          <w:b/>
          <w:sz w:val="24"/>
          <w:szCs w:val="24"/>
        </w:rPr>
        <w:t>(€/t) del que no se aporta el significado</w:t>
      </w:r>
      <w:r w:rsidRPr="00CE113E">
        <w:rPr>
          <w:sz w:val="24"/>
          <w:szCs w:val="24"/>
        </w:rPr>
        <w:t xml:space="preserve"> por lo que no se puede rea</w:t>
      </w:r>
      <w:r w:rsidR="00390713">
        <w:rPr>
          <w:sz w:val="24"/>
          <w:szCs w:val="24"/>
        </w:rPr>
        <w:t xml:space="preserve">lizar una comparativa apropiada en relación a otro tipos de usos </w:t>
      </w:r>
      <w:r w:rsidR="008A16FB">
        <w:rPr>
          <w:sz w:val="24"/>
          <w:szCs w:val="24"/>
        </w:rPr>
        <w:t>asignados</w:t>
      </w:r>
      <w:r w:rsidR="00390713">
        <w:rPr>
          <w:sz w:val="24"/>
          <w:szCs w:val="24"/>
        </w:rPr>
        <w:t xml:space="preserve"> a los inmuebles. </w:t>
      </w:r>
      <w:r w:rsidRPr="00CE113E">
        <w:rPr>
          <w:sz w:val="24"/>
          <w:szCs w:val="24"/>
        </w:rPr>
        <w:t xml:space="preserve"> </w:t>
      </w:r>
      <w:r w:rsidRPr="008A16FB">
        <w:rPr>
          <w:b/>
          <w:sz w:val="24"/>
          <w:szCs w:val="24"/>
        </w:rPr>
        <w:t xml:space="preserve">Ambas tarifas </w:t>
      </w:r>
      <w:r w:rsidR="008A16FB" w:rsidRPr="008A16FB">
        <w:rPr>
          <w:b/>
          <w:sz w:val="24"/>
          <w:szCs w:val="24"/>
        </w:rPr>
        <w:t>aparecen ligadas</w:t>
      </w:r>
      <w:r w:rsidRPr="008A16FB">
        <w:rPr>
          <w:b/>
          <w:sz w:val="24"/>
          <w:szCs w:val="24"/>
        </w:rPr>
        <w:t xml:space="preserve"> al valor catastral</w:t>
      </w:r>
      <w:r w:rsidR="008A16FB" w:rsidRPr="008A16FB">
        <w:rPr>
          <w:sz w:val="24"/>
          <w:szCs w:val="24"/>
        </w:rPr>
        <w:t>,</w:t>
      </w:r>
      <w:r w:rsidRPr="008A16FB">
        <w:rPr>
          <w:sz w:val="24"/>
          <w:szCs w:val="24"/>
        </w:rPr>
        <w:t xml:space="preserve"> lo que no puede ser considerado en absoluto indicativo de ningún índice de generación de residuos</w:t>
      </w:r>
      <w:r w:rsidRPr="00CE113E">
        <w:rPr>
          <w:sz w:val="24"/>
          <w:szCs w:val="24"/>
        </w:rPr>
        <w:t xml:space="preserve">, </w:t>
      </w:r>
      <w:r w:rsidRPr="008A16FB">
        <w:rPr>
          <w:b/>
          <w:sz w:val="24"/>
          <w:szCs w:val="24"/>
        </w:rPr>
        <w:t>incumpliéndose los principios rectores que se determinan en la ley</w:t>
      </w:r>
      <w:r w:rsidR="00390713" w:rsidRPr="008A16FB">
        <w:rPr>
          <w:b/>
          <w:sz w:val="24"/>
          <w:szCs w:val="24"/>
        </w:rPr>
        <w:t>.</w:t>
      </w:r>
    </w:p>
    <w:p w:rsidR="00C84C40" w:rsidRPr="00390713" w:rsidRDefault="00C84C40" w:rsidP="00931980">
      <w:pPr>
        <w:spacing w:before="240" w:after="0" w:line="240" w:lineRule="auto"/>
        <w:jc w:val="both"/>
        <w:rPr>
          <w:i/>
          <w:sz w:val="24"/>
          <w:szCs w:val="24"/>
        </w:rPr>
      </w:pPr>
      <w:r w:rsidRPr="00C84C40">
        <w:rPr>
          <w:b/>
          <w:sz w:val="24"/>
          <w:szCs w:val="24"/>
        </w:rPr>
        <w:t>EXPOSICIÓN:</w:t>
      </w:r>
    </w:p>
    <w:p w:rsidR="006E757F" w:rsidRDefault="00CE113E" w:rsidP="00CE113E">
      <w:pPr>
        <w:spacing w:before="240" w:after="0" w:line="240" w:lineRule="auto"/>
        <w:jc w:val="both"/>
        <w:rPr>
          <w:sz w:val="24"/>
          <w:szCs w:val="24"/>
        </w:rPr>
      </w:pPr>
      <w:r w:rsidRPr="00551EA6">
        <w:rPr>
          <w:sz w:val="24"/>
          <w:szCs w:val="24"/>
        </w:rPr>
        <w:t xml:space="preserve">En consistencia con los principios que debe regir la normativa </w:t>
      </w:r>
      <w:r w:rsidRPr="00551EA6">
        <w:rPr>
          <w:b/>
          <w:sz w:val="24"/>
          <w:szCs w:val="24"/>
        </w:rPr>
        <w:t>para “para evitar el abuso en la tasación de las correspondientes cuotas”,</w:t>
      </w:r>
      <w:r w:rsidRPr="00551EA6">
        <w:rPr>
          <w:sz w:val="24"/>
          <w:szCs w:val="24"/>
        </w:rPr>
        <w:t xml:space="preserve"> </w:t>
      </w:r>
      <w:r w:rsidRPr="00551EA6">
        <w:rPr>
          <w:b/>
          <w:sz w:val="24"/>
          <w:szCs w:val="24"/>
        </w:rPr>
        <w:t>ésta debe sufrir modificaciones sustanciales</w:t>
      </w:r>
      <w:r>
        <w:rPr>
          <w:sz w:val="24"/>
          <w:szCs w:val="24"/>
        </w:rPr>
        <w:t xml:space="preserve">, que en </w:t>
      </w:r>
      <w:r w:rsidRPr="006E757F">
        <w:rPr>
          <w:b/>
          <w:sz w:val="24"/>
          <w:szCs w:val="24"/>
        </w:rPr>
        <w:t xml:space="preserve">su ausencia la hacen abusiva </w:t>
      </w:r>
      <w:r w:rsidR="00390713" w:rsidRPr="006E757F">
        <w:rPr>
          <w:b/>
          <w:sz w:val="24"/>
          <w:szCs w:val="24"/>
        </w:rPr>
        <w:t xml:space="preserve">y arbitraria en el establecimiento de la cuota </w:t>
      </w:r>
      <w:r w:rsidRPr="006E757F">
        <w:rPr>
          <w:b/>
          <w:sz w:val="24"/>
          <w:szCs w:val="24"/>
        </w:rPr>
        <w:t xml:space="preserve">y por ello </w:t>
      </w:r>
      <w:r w:rsidR="00390713" w:rsidRPr="006E757F">
        <w:rPr>
          <w:b/>
          <w:sz w:val="24"/>
          <w:szCs w:val="24"/>
        </w:rPr>
        <w:t xml:space="preserve">esencialmente </w:t>
      </w:r>
      <w:r w:rsidRPr="006E757F">
        <w:rPr>
          <w:b/>
          <w:sz w:val="24"/>
          <w:szCs w:val="24"/>
        </w:rPr>
        <w:t>nula en su aplicación.</w:t>
      </w:r>
      <w:r>
        <w:rPr>
          <w:sz w:val="24"/>
          <w:szCs w:val="24"/>
        </w:rPr>
        <w:t xml:space="preserve"> </w:t>
      </w:r>
    </w:p>
    <w:p w:rsidR="00CE113E" w:rsidRPr="00551EA6" w:rsidRDefault="006E757F" w:rsidP="00CE113E">
      <w:pPr>
        <w:spacing w:before="240" w:after="0" w:line="240" w:lineRule="auto"/>
        <w:jc w:val="both"/>
        <w:rPr>
          <w:sz w:val="24"/>
          <w:szCs w:val="24"/>
        </w:rPr>
      </w:pPr>
      <w:r>
        <w:rPr>
          <w:sz w:val="24"/>
          <w:szCs w:val="24"/>
        </w:rPr>
        <w:t>En este sentido, a</w:t>
      </w:r>
      <w:r w:rsidR="00CE113E">
        <w:rPr>
          <w:sz w:val="24"/>
          <w:szCs w:val="24"/>
        </w:rPr>
        <w:t xml:space="preserve">lgunos aspectos </w:t>
      </w:r>
      <w:r w:rsidR="00390713">
        <w:rPr>
          <w:sz w:val="24"/>
          <w:szCs w:val="24"/>
        </w:rPr>
        <w:t>de la máxima trascendencia serían</w:t>
      </w:r>
      <w:r w:rsidR="00CE113E">
        <w:rPr>
          <w:sz w:val="24"/>
          <w:szCs w:val="24"/>
        </w:rPr>
        <w:t>:</w:t>
      </w:r>
    </w:p>
    <w:p w:rsidR="00CE113E" w:rsidRDefault="00CE113E" w:rsidP="00CE113E">
      <w:pPr>
        <w:pStyle w:val="Prrafodelista"/>
        <w:numPr>
          <w:ilvl w:val="0"/>
          <w:numId w:val="4"/>
        </w:numPr>
        <w:spacing w:before="120" w:after="0" w:line="240" w:lineRule="auto"/>
        <w:ind w:left="714" w:hanging="357"/>
        <w:contextualSpacing w:val="0"/>
        <w:jc w:val="both"/>
        <w:rPr>
          <w:sz w:val="24"/>
          <w:szCs w:val="24"/>
        </w:rPr>
      </w:pPr>
      <w:r w:rsidRPr="00390713">
        <w:rPr>
          <w:b/>
          <w:sz w:val="24"/>
          <w:szCs w:val="24"/>
        </w:rPr>
        <w:t>Segregar la tarifa Básica del IBI</w:t>
      </w:r>
      <w:r>
        <w:rPr>
          <w:sz w:val="24"/>
          <w:szCs w:val="24"/>
        </w:rPr>
        <w:t xml:space="preserve"> reduciendo éste en su cuantía correspondiente</w:t>
      </w:r>
    </w:p>
    <w:p w:rsidR="00CE113E" w:rsidRDefault="00CE113E" w:rsidP="00CE113E">
      <w:pPr>
        <w:pStyle w:val="Prrafodelista"/>
        <w:numPr>
          <w:ilvl w:val="0"/>
          <w:numId w:val="4"/>
        </w:numPr>
        <w:spacing w:before="120" w:after="0" w:line="240" w:lineRule="auto"/>
        <w:ind w:left="714" w:hanging="357"/>
        <w:contextualSpacing w:val="0"/>
        <w:jc w:val="both"/>
        <w:rPr>
          <w:sz w:val="24"/>
          <w:szCs w:val="24"/>
        </w:rPr>
      </w:pPr>
      <w:r w:rsidRPr="00390713">
        <w:rPr>
          <w:b/>
          <w:sz w:val="24"/>
          <w:szCs w:val="24"/>
        </w:rPr>
        <w:t>Evitar cualquier relación entre cualquier tasa de generación de residuos y el valor catastral</w:t>
      </w:r>
      <w:r w:rsidRPr="00976913">
        <w:rPr>
          <w:sz w:val="24"/>
          <w:szCs w:val="24"/>
        </w:rPr>
        <w:t xml:space="preserve"> </w:t>
      </w:r>
      <w:r>
        <w:rPr>
          <w:sz w:val="24"/>
          <w:szCs w:val="24"/>
        </w:rPr>
        <w:t>ya</w:t>
      </w:r>
      <w:r w:rsidRPr="00976913">
        <w:rPr>
          <w:sz w:val="24"/>
          <w:szCs w:val="24"/>
        </w:rPr>
        <w:t xml:space="preserve"> </w:t>
      </w:r>
      <w:r>
        <w:rPr>
          <w:sz w:val="24"/>
          <w:szCs w:val="24"/>
        </w:rPr>
        <w:t xml:space="preserve">que entre ambos conceptos no puede existir ningún tipo de correlación al ser éste indicativo exclusivamente </w:t>
      </w:r>
      <w:r w:rsidRPr="00976913">
        <w:rPr>
          <w:sz w:val="24"/>
          <w:szCs w:val="24"/>
        </w:rPr>
        <w:t>del valor del terreno en las distintas zonas de Madrid.</w:t>
      </w:r>
    </w:p>
    <w:p w:rsidR="00CE113E" w:rsidRDefault="00CE113E" w:rsidP="00CE113E">
      <w:pPr>
        <w:pStyle w:val="Prrafodelista"/>
        <w:numPr>
          <w:ilvl w:val="0"/>
          <w:numId w:val="4"/>
        </w:numPr>
        <w:spacing w:before="120" w:after="0" w:line="240" w:lineRule="auto"/>
        <w:ind w:left="714" w:hanging="357"/>
        <w:contextualSpacing w:val="0"/>
        <w:jc w:val="both"/>
        <w:rPr>
          <w:sz w:val="24"/>
          <w:szCs w:val="24"/>
        </w:rPr>
      </w:pPr>
      <w:r w:rsidRPr="00390713">
        <w:rPr>
          <w:b/>
          <w:sz w:val="24"/>
          <w:szCs w:val="24"/>
        </w:rPr>
        <w:lastRenderedPageBreak/>
        <w:t>Discriminar el número de empadronados en el inmueble</w:t>
      </w:r>
      <w:r>
        <w:rPr>
          <w:sz w:val="24"/>
          <w:szCs w:val="24"/>
        </w:rPr>
        <w:t xml:space="preserve"> y llegado el caso, mediante un coeficiente de refinamiento, de los residentes reales  por unidad de tiempo, mediante cotejo con los datos de la declaración de la Renta disponibles en la AEAT.</w:t>
      </w:r>
    </w:p>
    <w:p w:rsidR="00CE113E" w:rsidRDefault="00CE113E" w:rsidP="00CE113E">
      <w:pPr>
        <w:pStyle w:val="Prrafodelista"/>
        <w:numPr>
          <w:ilvl w:val="0"/>
          <w:numId w:val="4"/>
        </w:numPr>
        <w:spacing w:before="120" w:after="0" w:line="240" w:lineRule="auto"/>
        <w:ind w:left="714" w:hanging="357"/>
        <w:contextualSpacing w:val="0"/>
        <w:jc w:val="both"/>
        <w:rPr>
          <w:sz w:val="24"/>
          <w:szCs w:val="24"/>
        </w:rPr>
      </w:pPr>
      <w:r w:rsidRPr="00CE113E">
        <w:rPr>
          <w:sz w:val="24"/>
          <w:szCs w:val="24"/>
        </w:rPr>
        <w:t xml:space="preserve">Establecer en la normativa </w:t>
      </w:r>
      <w:r w:rsidRPr="00390713">
        <w:rPr>
          <w:b/>
          <w:sz w:val="24"/>
          <w:szCs w:val="24"/>
        </w:rPr>
        <w:t>indicaciones de los accesos de internet a los portales</w:t>
      </w:r>
      <w:r w:rsidR="00390713">
        <w:rPr>
          <w:b/>
          <w:sz w:val="24"/>
          <w:szCs w:val="24"/>
        </w:rPr>
        <w:t xml:space="preserve"> de información </w:t>
      </w:r>
      <w:r w:rsidRPr="00CE113E">
        <w:rPr>
          <w:sz w:val="24"/>
          <w:szCs w:val="24"/>
        </w:rPr>
        <w:t>en las que se visualicen los parámetros objetivos de cada zona (</w:t>
      </w:r>
      <w:proofErr w:type="spellStart"/>
      <w:r w:rsidRPr="00CE113E">
        <w:rPr>
          <w:sz w:val="24"/>
          <w:szCs w:val="24"/>
        </w:rPr>
        <w:t>p.e</w:t>
      </w:r>
      <w:proofErr w:type="spellEnd"/>
      <w:r w:rsidRPr="00CE113E">
        <w:rPr>
          <w:sz w:val="24"/>
          <w:szCs w:val="24"/>
        </w:rPr>
        <w:t xml:space="preserve"> Kilos/persona o calidad del reciclado), que puedan contribuir al cálculo objetivo de la tasa</w:t>
      </w:r>
      <w:r w:rsidR="00390713">
        <w:rPr>
          <w:sz w:val="24"/>
          <w:szCs w:val="24"/>
        </w:rPr>
        <w:t xml:space="preserve">. Todo ello </w:t>
      </w:r>
      <w:r w:rsidR="00390713">
        <w:rPr>
          <w:b/>
          <w:sz w:val="24"/>
          <w:szCs w:val="24"/>
        </w:rPr>
        <w:t xml:space="preserve">en aras a promover el principio de </w:t>
      </w:r>
      <w:r w:rsidR="00390713" w:rsidRPr="00390713">
        <w:rPr>
          <w:b/>
          <w:sz w:val="24"/>
          <w:szCs w:val="24"/>
        </w:rPr>
        <w:t>tra</w:t>
      </w:r>
      <w:r w:rsidR="00390713">
        <w:rPr>
          <w:b/>
          <w:sz w:val="24"/>
          <w:szCs w:val="24"/>
        </w:rPr>
        <w:t>n</w:t>
      </w:r>
      <w:r w:rsidR="00390713" w:rsidRPr="00390713">
        <w:rPr>
          <w:b/>
          <w:sz w:val="24"/>
          <w:szCs w:val="24"/>
        </w:rPr>
        <w:t>sparencia</w:t>
      </w:r>
      <w:r w:rsidR="00390713">
        <w:rPr>
          <w:b/>
          <w:sz w:val="24"/>
          <w:szCs w:val="24"/>
        </w:rPr>
        <w:t xml:space="preserve"> del que actualmente carece la normativa.</w:t>
      </w:r>
    </w:p>
    <w:p w:rsidR="00390713" w:rsidRDefault="00390713" w:rsidP="00CE113E">
      <w:pPr>
        <w:pStyle w:val="Prrafodelista"/>
        <w:numPr>
          <w:ilvl w:val="0"/>
          <w:numId w:val="4"/>
        </w:numPr>
        <w:spacing w:before="120" w:after="0" w:line="240" w:lineRule="auto"/>
        <w:ind w:left="714" w:hanging="357"/>
        <w:contextualSpacing w:val="0"/>
        <w:jc w:val="both"/>
        <w:rPr>
          <w:sz w:val="24"/>
          <w:szCs w:val="24"/>
        </w:rPr>
      </w:pPr>
      <w:r w:rsidRPr="00390713">
        <w:rPr>
          <w:b/>
          <w:sz w:val="24"/>
          <w:szCs w:val="24"/>
        </w:rPr>
        <w:t>Discriminar más rigurosamente la zonificación homogénea</w:t>
      </w:r>
      <w:r>
        <w:rPr>
          <w:sz w:val="24"/>
          <w:szCs w:val="24"/>
        </w:rPr>
        <w:t xml:space="preserve"> que se indica en la normativa de acuerdo a la tipología de la edificación u otros parámetros que en la `presente normativa no se manejan ni justifican. Lo que trasciende en una contaminación inaceptable de los resultados manejados.</w:t>
      </w:r>
    </w:p>
    <w:p w:rsidR="00390713" w:rsidRPr="00390713" w:rsidRDefault="00390713" w:rsidP="00390713">
      <w:pPr>
        <w:pStyle w:val="Prrafodelista"/>
        <w:numPr>
          <w:ilvl w:val="0"/>
          <w:numId w:val="4"/>
        </w:numPr>
        <w:spacing w:before="120" w:after="0" w:line="240" w:lineRule="auto"/>
        <w:ind w:left="714" w:hanging="357"/>
        <w:contextualSpacing w:val="0"/>
        <w:jc w:val="both"/>
        <w:rPr>
          <w:sz w:val="24"/>
          <w:szCs w:val="24"/>
        </w:rPr>
      </w:pPr>
      <w:r>
        <w:rPr>
          <w:sz w:val="24"/>
          <w:szCs w:val="24"/>
        </w:rPr>
        <w:t xml:space="preserve">Indicar las </w:t>
      </w:r>
      <w:r w:rsidRPr="00390713">
        <w:rPr>
          <w:b/>
          <w:sz w:val="24"/>
          <w:szCs w:val="24"/>
        </w:rPr>
        <w:t>razones tras las limitaciones de las cuotas</w:t>
      </w:r>
      <w:r>
        <w:rPr>
          <w:sz w:val="24"/>
          <w:szCs w:val="24"/>
        </w:rPr>
        <w:t xml:space="preserve"> recogidas en la normativa (20.000€ o 30.000€). Lo que podría conllevar fuertes distorsiones entre la producción de residuos y la cuota finalmente satisfecha dependiendo de la categoría del productor (hoteles, </w:t>
      </w:r>
      <w:r w:rsidR="003F35AB">
        <w:rPr>
          <w:sz w:val="24"/>
          <w:szCs w:val="24"/>
        </w:rPr>
        <w:t>residencias, centros</w:t>
      </w:r>
      <w:r>
        <w:rPr>
          <w:sz w:val="24"/>
          <w:szCs w:val="24"/>
        </w:rPr>
        <w:t xml:space="preserve"> comerciales…)</w:t>
      </w:r>
    </w:p>
    <w:p w:rsidR="00931980" w:rsidRPr="00C84C40" w:rsidRDefault="00931980" w:rsidP="00931980">
      <w:pPr>
        <w:spacing w:before="240" w:after="0" w:line="240" w:lineRule="auto"/>
        <w:jc w:val="both"/>
        <w:rPr>
          <w:sz w:val="24"/>
          <w:szCs w:val="24"/>
        </w:rPr>
      </w:pPr>
      <w:r w:rsidRPr="00931980">
        <w:rPr>
          <w:sz w:val="24"/>
          <w:szCs w:val="24"/>
        </w:rPr>
        <w:t>P</w:t>
      </w:r>
      <w:r w:rsidR="000D61AC">
        <w:rPr>
          <w:sz w:val="24"/>
          <w:szCs w:val="24"/>
        </w:rPr>
        <w:t>or todo lo</w:t>
      </w:r>
      <w:r w:rsidRPr="00931980">
        <w:rPr>
          <w:sz w:val="24"/>
          <w:szCs w:val="24"/>
        </w:rPr>
        <w:t xml:space="preserve"> anteriormente </w:t>
      </w:r>
      <w:r w:rsidR="000D61AC">
        <w:rPr>
          <w:sz w:val="24"/>
          <w:szCs w:val="24"/>
        </w:rPr>
        <w:t xml:space="preserve">indicado </w:t>
      </w:r>
      <w:r w:rsidRPr="00931980">
        <w:rPr>
          <w:sz w:val="24"/>
          <w:szCs w:val="24"/>
        </w:rPr>
        <w:t>y sobre la base del contenido de la norma para el c</w:t>
      </w:r>
      <w:r w:rsidR="001E2135">
        <w:rPr>
          <w:sz w:val="24"/>
          <w:szCs w:val="24"/>
        </w:rPr>
        <w:t xml:space="preserve">álculo de las diferentes cuotas, </w:t>
      </w:r>
      <w:r w:rsidRPr="00C84C40">
        <w:rPr>
          <w:b/>
          <w:sz w:val="24"/>
          <w:szCs w:val="24"/>
        </w:rPr>
        <w:t xml:space="preserve">se incumplen </w:t>
      </w:r>
      <w:r w:rsidR="001E2135" w:rsidRPr="00C84C40">
        <w:rPr>
          <w:b/>
          <w:sz w:val="24"/>
          <w:szCs w:val="24"/>
        </w:rPr>
        <w:t>la mayoría de los</w:t>
      </w:r>
      <w:r w:rsidRPr="00C84C40">
        <w:rPr>
          <w:b/>
          <w:sz w:val="24"/>
          <w:szCs w:val="24"/>
        </w:rPr>
        <w:t xml:space="preserve"> principios </w:t>
      </w:r>
      <w:r w:rsidR="001E2135" w:rsidRPr="00C84C40">
        <w:rPr>
          <w:b/>
          <w:sz w:val="24"/>
          <w:szCs w:val="24"/>
        </w:rPr>
        <w:t>anteriormente apuntados</w:t>
      </w:r>
      <w:r w:rsidR="001E2135">
        <w:rPr>
          <w:sz w:val="24"/>
          <w:szCs w:val="24"/>
        </w:rPr>
        <w:t xml:space="preserve"> </w:t>
      </w:r>
      <w:r w:rsidR="008B03A6">
        <w:rPr>
          <w:sz w:val="24"/>
          <w:szCs w:val="24"/>
        </w:rPr>
        <w:t xml:space="preserve">en lo que </w:t>
      </w:r>
      <w:r w:rsidRPr="00931980">
        <w:rPr>
          <w:sz w:val="24"/>
          <w:szCs w:val="24"/>
        </w:rPr>
        <w:t xml:space="preserve">se refiere </w:t>
      </w:r>
      <w:r w:rsidR="008B03A6">
        <w:rPr>
          <w:sz w:val="24"/>
          <w:szCs w:val="24"/>
        </w:rPr>
        <w:t xml:space="preserve">al inmueble </w:t>
      </w:r>
      <w:r w:rsidRPr="00931980">
        <w:rPr>
          <w:sz w:val="24"/>
          <w:szCs w:val="24"/>
        </w:rPr>
        <w:t xml:space="preserve">sito en </w:t>
      </w:r>
      <w:r w:rsidR="00E418C6">
        <w:rPr>
          <w:b/>
          <w:sz w:val="24"/>
          <w:szCs w:val="24"/>
        </w:rPr>
        <w:t>DIRECCIÓN DEL INMUEBLE OBJETO DE LA TASA</w:t>
      </w:r>
      <w:r w:rsidRPr="00931980">
        <w:rPr>
          <w:b/>
          <w:sz w:val="24"/>
          <w:szCs w:val="24"/>
        </w:rPr>
        <w:t xml:space="preserve">, </w:t>
      </w:r>
      <w:r w:rsidR="008B03A6">
        <w:rPr>
          <w:b/>
          <w:sz w:val="24"/>
          <w:szCs w:val="24"/>
        </w:rPr>
        <w:t>y objeto del recurso</w:t>
      </w:r>
      <w:r w:rsidR="00CE113E">
        <w:rPr>
          <w:b/>
          <w:sz w:val="24"/>
          <w:szCs w:val="24"/>
        </w:rPr>
        <w:t xml:space="preserve"> de reposición</w:t>
      </w:r>
      <w:r w:rsidR="008B03A6">
        <w:rPr>
          <w:b/>
          <w:sz w:val="24"/>
          <w:szCs w:val="24"/>
        </w:rPr>
        <w:t xml:space="preserve">, </w:t>
      </w:r>
      <w:r w:rsidRPr="00931980">
        <w:rPr>
          <w:b/>
          <w:sz w:val="24"/>
          <w:szCs w:val="24"/>
        </w:rPr>
        <w:t>sobre la base de los siguientes motivos:</w:t>
      </w:r>
    </w:p>
    <w:p w:rsidR="00931980" w:rsidRPr="00931980" w:rsidRDefault="00931980" w:rsidP="00931980">
      <w:pPr>
        <w:pStyle w:val="Prrafodelista"/>
        <w:numPr>
          <w:ilvl w:val="0"/>
          <w:numId w:val="2"/>
        </w:numPr>
        <w:spacing w:before="240" w:after="0" w:line="240" w:lineRule="auto"/>
        <w:jc w:val="both"/>
        <w:rPr>
          <w:b/>
          <w:sz w:val="24"/>
          <w:szCs w:val="24"/>
        </w:rPr>
      </w:pPr>
      <w:r w:rsidRPr="00931980">
        <w:rPr>
          <w:b/>
          <w:sz w:val="24"/>
          <w:szCs w:val="24"/>
        </w:rPr>
        <w:t>Se aplica una Tarifa Básica que en síntesis viene a representar</w:t>
      </w:r>
    </w:p>
    <w:p w:rsidR="00931980" w:rsidRPr="006E757F" w:rsidRDefault="00931980" w:rsidP="006E757F">
      <w:pPr>
        <w:pStyle w:val="Prrafodelista"/>
        <w:spacing w:before="120" w:after="0" w:line="240" w:lineRule="auto"/>
        <w:ind w:left="1416"/>
        <w:contextualSpacing w:val="0"/>
        <w:jc w:val="both"/>
        <w:rPr>
          <w:i/>
          <w:sz w:val="24"/>
          <w:szCs w:val="24"/>
        </w:rPr>
      </w:pPr>
      <w:r w:rsidRPr="00931980">
        <w:rPr>
          <w:sz w:val="24"/>
          <w:szCs w:val="24"/>
        </w:rPr>
        <w:t xml:space="preserve"> </w:t>
      </w:r>
      <w:r w:rsidRPr="006E757F">
        <w:rPr>
          <w:i/>
          <w:sz w:val="24"/>
          <w:szCs w:val="24"/>
        </w:rPr>
        <w:t>“La mera posibilidad de utilizar el servicio de recogida, transporte y tratamiento de residuos de competencia municipal, y será exigible siempre que el servicio esté establecido y en funcionamiento en el lugar en el que se ubica el inmueble correspondiente”</w:t>
      </w:r>
    </w:p>
    <w:p w:rsidR="00931980" w:rsidRDefault="00931980" w:rsidP="006E757F">
      <w:pPr>
        <w:pStyle w:val="Prrafodelista"/>
        <w:spacing w:before="120" w:after="0" w:line="240" w:lineRule="auto"/>
        <w:contextualSpacing w:val="0"/>
        <w:jc w:val="both"/>
        <w:rPr>
          <w:b/>
          <w:sz w:val="24"/>
          <w:szCs w:val="24"/>
        </w:rPr>
      </w:pPr>
      <w:r w:rsidRPr="00931980">
        <w:rPr>
          <w:sz w:val="24"/>
          <w:szCs w:val="24"/>
        </w:rPr>
        <w:t>A este respecto,</w:t>
      </w:r>
      <w:r>
        <w:rPr>
          <w:b/>
          <w:sz w:val="24"/>
          <w:szCs w:val="24"/>
        </w:rPr>
        <w:t xml:space="preserve"> </w:t>
      </w:r>
      <w:r w:rsidRPr="00931980">
        <w:rPr>
          <w:sz w:val="24"/>
          <w:szCs w:val="24"/>
        </w:rPr>
        <w:t xml:space="preserve">y sobre la base de </w:t>
      </w:r>
      <w:r>
        <w:rPr>
          <w:sz w:val="24"/>
          <w:szCs w:val="24"/>
        </w:rPr>
        <w:t>la existencia de</w:t>
      </w:r>
      <w:r w:rsidR="008B03A6">
        <w:rPr>
          <w:sz w:val="24"/>
          <w:szCs w:val="24"/>
        </w:rPr>
        <w:t xml:space="preserve"> una tasa de basuras incorporad</w:t>
      </w:r>
      <w:r>
        <w:rPr>
          <w:sz w:val="24"/>
          <w:szCs w:val="24"/>
        </w:rPr>
        <w:t>a en el recibo del IBI</w:t>
      </w:r>
      <w:r w:rsidR="008B03A6">
        <w:rPr>
          <w:sz w:val="24"/>
          <w:szCs w:val="24"/>
        </w:rPr>
        <w:t xml:space="preserve"> desde hace años, la posibilidad de utilizar el servicio que se indica por </w:t>
      </w:r>
      <w:r w:rsidR="000D61AC">
        <w:rPr>
          <w:sz w:val="24"/>
          <w:szCs w:val="24"/>
        </w:rPr>
        <w:t>lo que la tarifa básica (TB) de</w:t>
      </w:r>
      <w:r w:rsidR="008B03A6">
        <w:rPr>
          <w:sz w:val="24"/>
          <w:szCs w:val="24"/>
        </w:rPr>
        <w:t>be entenderse como</w:t>
      </w:r>
      <w:r w:rsidR="006E757F">
        <w:rPr>
          <w:sz w:val="24"/>
          <w:szCs w:val="24"/>
        </w:rPr>
        <w:t xml:space="preserve"> ya </w:t>
      </w:r>
      <w:r w:rsidR="000D61AC">
        <w:rPr>
          <w:sz w:val="24"/>
          <w:szCs w:val="24"/>
        </w:rPr>
        <w:t xml:space="preserve">asegurada por lo que </w:t>
      </w:r>
      <w:r w:rsidR="008B03A6" w:rsidRPr="008B03A6">
        <w:rPr>
          <w:b/>
          <w:sz w:val="24"/>
          <w:szCs w:val="24"/>
        </w:rPr>
        <w:t xml:space="preserve">su </w:t>
      </w:r>
      <w:r w:rsidR="000D61AC">
        <w:rPr>
          <w:b/>
          <w:sz w:val="24"/>
          <w:szCs w:val="24"/>
        </w:rPr>
        <w:t>reclamación como parte de la nueva tasa</w:t>
      </w:r>
      <w:r w:rsidR="008B03A6" w:rsidRPr="008B03A6">
        <w:rPr>
          <w:b/>
          <w:sz w:val="24"/>
          <w:szCs w:val="24"/>
        </w:rPr>
        <w:t xml:space="preserve"> deviene en duplic</w:t>
      </w:r>
      <w:r w:rsidR="000D61AC">
        <w:rPr>
          <w:b/>
          <w:sz w:val="24"/>
          <w:szCs w:val="24"/>
        </w:rPr>
        <w:t>ación del impuesto y por tanto resulta</w:t>
      </w:r>
      <w:r w:rsidR="008B03A6" w:rsidRPr="008B03A6">
        <w:rPr>
          <w:b/>
          <w:sz w:val="24"/>
          <w:szCs w:val="24"/>
        </w:rPr>
        <w:t xml:space="preserve"> inconstitucional.</w:t>
      </w:r>
    </w:p>
    <w:p w:rsidR="008B03A6" w:rsidRDefault="008B03A6" w:rsidP="006E757F">
      <w:pPr>
        <w:pStyle w:val="Prrafodelista"/>
        <w:spacing w:before="120" w:after="0" w:line="240" w:lineRule="auto"/>
        <w:contextualSpacing w:val="0"/>
        <w:jc w:val="both"/>
        <w:rPr>
          <w:sz w:val="24"/>
          <w:szCs w:val="24"/>
        </w:rPr>
      </w:pPr>
      <w:r>
        <w:rPr>
          <w:sz w:val="24"/>
          <w:szCs w:val="24"/>
        </w:rPr>
        <w:t>Solo si se det</w:t>
      </w:r>
      <w:r w:rsidR="000D61AC">
        <w:rPr>
          <w:sz w:val="24"/>
          <w:szCs w:val="24"/>
        </w:rPr>
        <w:t>rajera en su integridad del IBI la tarifa básica de la tasa que se reclama, podría ajustarse a la legalidad. Tal detracción no se ha producido</w:t>
      </w:r>
      <w:r>
        <w:rPr>
          <w:sz w:val="24"/>
          <w:szCs w:val="24"/>
        </w:rPr>
        <w:t xml:space="preserve">, ya que el IBI no se ha reducido en </w:t>
      </w:r>
      <w:r w:rsidR="000D61AC">
        <w:rPr>
          <w:sz w:val="24"/>
          <w:szCs w:val="24"/>
        </w:rPr>
        <w:t>esa</w:t>
      </w:r>
      <w:r>
        <w:rPr>
          <w:sz w:val="24"/>
          <w:szCs w:val="24"/>
        </w:rPr>
        <w:t xml:space="preserve"> cantidad.</w:t>
      </w:r>
    </w:p>
    <w:p w:rsidR="00931980" w:rsidRDefault="008B03A6" w:rsidP="008B03A6">
      <w:pPr>
        <w:pStyle w:val="Prrafodelista"/>
        <w:numPr>
          <w:ilvl w:val="0"/>
          <w:numId w:val="2"/>
        </w:numPr>
        <w:spacing w:before="240" w:after="0" w:line="240" w:lineRule="auto"/>
        <w:ind w:left="714" w:hanging="357"/>
        <w:contextualSpacing w:val="0"/>
        <w:jc w:val="both"/>
        <w:rPr>
          <w:sz w:val="24"/>
          <w:szCs w:val="24"/>
        </w:rPr>
      </w:pPr>
      <w:r w:rsidRPr="003620A1">
        <w:rPr>
          <w:b/>
          <w:sz w:val="24"/>
          <w:szCs w:val="24"/>
        </w:rPr>
        <w:t>La tarifa por generación consistirá en una cuota fija para cada inmueble, en función de la cantidad de residuos generados, por persona y año</w:t>
      </w:r>
      <w:r w:rsidRPr="008B03A6">
        <w:rPr>
          <w:sz w:val="24"/>
          <w:szCs w:val="24"/>
        </w:rPr>
        <w:t>, medida en kilos, en el barrio en el que se ubica, de acuerdo con lo dispuesto en el anexo A.2</w:t>
      </w:r>
    </w:p>
    <w:p w:rsidR="00A26532" w:rsidRDefault="003620A1" w:rsidP="006E757F">
      <w:pPr>
        <w:pStyle w:val="Prrafodelista"/>
        <w:spacing w:before="120" w:after="0" w:line="240" w:lineRule="auto"/>
        <w:ind w:left="714"/>
        <w:contextualSpacing w:val="0"/>
        <w:jc w:val="both"/>
        <w:rPr>
          <w:b/>
          <w:sz w:val="24"/>
          <w:szCs w:val="24"/>
        </w:rPr>
      </w:pPr>
      <w:r w:rsidRPr="00A26532">
        <w:rPr>
          <w:sz w:val="24"/>
          <w:szCs w:val="24"/>
        </w:rPr>
        <w:t xml:space="preserve">Esta tarifa a pesar de hacer referencia a que está asociada al número de personas empadronadas en el inmueble, no permite ningún cómputo de este tenor, se liga a un rango de kilos entre 200 y 500 kg, </w:t>
      </w:r>
      <w:r w:rsidRPr="00A26532">
        <w:rPr>
          <w:b/>
          <w:sz w:val="24"/>
          <w:szCs w:val="24"/>
        </w:rPr>
        <w:t>cuya consistencia no se puede analizar.</w:t>
      </w:r>
      <w:r w:rsidR="006E757F">
        <w:rPr>
          <w:b/>
          <w:sz w:val="24"/>
          <w:szCs w:val="24"/>
        </w:rPr>
        <w:t xml:space="preserve"> E</w:t>
      </w:r>
      <w:r w:rsidRPr="006E757F">
        <w:rPr>
          <w:sz w:val="24"/>
          <w:szCs w:val="24"/>
        </w:rPr>
        <w:t xml:space="preserve">l rango estipula límites </w:t>
      </w:r>
      <w:r w:rsidR="00A26532" w:rsidRPr="006E757F">
        <w:rPr>
          <w:sz w:val="24"/>
          <w:szCs w:val="24"/>
        </w:rPr>
        <w:t xml:space="preserve">demasiado </w:t>
      </w:r>
      <w:r w:rsidR="006E757F">
        <w:rPr>
          <w:sz w:val="24"/>
          <w:szCs w:val="24"/>
        </w:rPr>
        <w:t xml:space="preserve">amplios </w:t>
      </w:r>
      <w:r w:rsidR="00A26532" w:rsidRPr="006E757F">
        <w:rPr>
          <w:b/>
          <w:sz w:val="24"/>
          <w:szCs w:val="24"/>
        </w:rPr>
        <w:t xml:space="preserve">al ser uno de ellos más del doble del otro </w:t>
      </w:r>
      <w:r w:rsidR="00A26532" w:rsidRPr="006E757F">
        <w:rPr>
          <w:sz w:val="24"/>
          <w:szCs w:val="24"/>
        </w:rPr>
        <w:t xml:space="preserve">en cuanto a generación de basura anual por persona y año. </w:t>
      </w:r>
      <w:r w:rsidR="006E757F" w:rsidRPr="006E757F">
        <w:rPr>
          <w:sz w:val="24"/>
          <w:szCs w:val="24"/>
        </w:rPr>
        <w:t xml:space="preserve">A pesar de las indicaciones y objetivos recogidos en el marco de </w:t>
      </w:r>
      <w:r w:rsidR="006E757F">
        <w:rPr>
          <w:sz w:val="24"/>
          <w:szCs w:val="24"/>
        </w:rPr>
        <w:t>“</w:t>
      </w:r>
      <w:r w:rsidR="006E757F" w:rsidRPr="006E757F">
        <w:rPr>
          <w:sz w:val="24"/>
          <w:szCs w:val="24"/>
        </w:rPr>
        <w:t>quien contamina paga</w:t>
      </w:r>
      <w:r w:rsidR="006E757F">
        <w:rPr>
          <w:sz w:val="24"/>
          <w:szCs w:val="24"/>
        </w:rPr>
        <w:t xml:space="preserve">”, la </w:t>
      </w:r>
      <w:r w:rsidR="006E757F">
        <w:rPr>
          <w:b/>
          <w:sz w:val="24"/>
          <w:szCs w:val="24"/>
        </w:rPr>
        <w:t xml:space="preserve">  </w:t>
      </w:r>
      <w:r w:rsidR="00A26532" w:rsidRPr="006E757F">
        <w:rPr>
          <w:b/>
          <w:sz w:val="24"/>
          <w:szCs w:val="24"/>
        </w:rPr>
        <w:t xml:space="preserve"> tarifa no se liga a las person</w:t>
      </w:r>
      <w:r w:rsidR="006E757F">
        <w:rPr>
          <w:b/>
          <w:sz w:val="24"/>
          <w:szCs w:val="24"/>
        </w:rPr>
        <w:t xml:space="preserve">as empadronadas en el inmueble y mucho menos a los efectivamente residentes en tiempo en el inmueble, lo que, sin duda, transgrede </w:t>
      </w:r>
      <w:r w:rsidR="00A26532" w:rsidRPr="006E757F">
        <w:rPr>
          <w:b/>
          <w:sz w:val="24"/>
          <w:szCs w:val="24"/>
        </w:rPr>
        <w:t xml:space="preserve"> el principio de proporcionalidad.</w:t>
      </w:r>
    </w:p>
    <w:p w:rsidR="006E757F" w:rsidRPr="006E757F" w:rsidRDefault="006E757F" w:rsidP="006E757F">
      <w:pPr>
        <w:pStyle w:val="Prrafodelista"/>
        <w:spacing w:before="120" w:after="0" w:line="240" w:lineRule="auto"/>
        <w:ind w:left="714"/>
        <w:contextualSpacing w:val="0"/>
        <w:jc w:val="both"/>
        <w:rPr>
          <w:sz w:val="24"/>
          <w:szCs w:val="24"/>
        </w:rPr>
      </w:pPr>
      <w:r w:rsidRPr="006E757F">
        <w:rPr>
          <w:sz w:val="24"/>
          <w:szCs w:val="24"/>
        </w:rPr>
        <w:lastRenderedPageBreak/>
        <w:t xml:space="preserve">La ausencia total de información al respecto de la obtención de la cifra de Kg/persona/año que constituyen los límites del rango para establecer la </w:t>
      </w:r>
      <w:r>
        <w:rPr>
          <w:sz w:val="24"/>
          <w:szCs w:val="24"/>
        </w:rPr>
        <w:t>tarifa</w:t>
      </w:r>
      <w:r w:rsidRPr="006E757F">
        <w:rPr>
          <w:sz w:val="24"/>
          <w:szCs w:val="24"/>
        </w:rPr>
        <w:t xml:space="preserve"> </w:t>
      </w:r>
      <w:r>
        <w:rPr>
          <w:sz w:val="24"/>
          <w:szCs w:val="24"/>
        </w:rPr>
        <w:t>por</w:t>
      </w:r>
      <w:r w:rsidRPr="006E757F">
        <w:rPr>
          <w:sz w:val="24"/>
          <w:szCs w:val="24"/>
        </w:rPr>
        <w:t xml:space="preserve"> generación (TG) en la tabla,</w:t>
      </w:r>
      <w:r>
        <w:rPr>
          <w:b/>
          <w:sz w:val="24"/>
          <w:szCs w:val="24"/>
        </w:rPr>
        <w:t xml:space="preserve"> supone una quiebra inaceptable del principio de trasparencia y no puede ser impuesto sin la oportuna justificación.</w:t>
      </w:r>
    </w:p>
    <w:p w:rsidR="00A26532" w:rsidRDefault="00A26532" w:rsidP="00A26532">
      <w:pPr>
        <w:pStyle w:val="Prrafodelista"/>
        <w:numPr>
          <w:ilvl w:val="0"/>
          <w:numId w:val="2"/>
        </w:numPr>
        <w:spacing w:before="240" w:after="0" w:line="240" w:lineRule="auto"/>
        <w:contextualSpacing w:val="0"/>
        <w:jc w:val="both"/>
        <w:rPr>
          <w:sz w:val="24"/>
          <w:szCs w:val="24"/>
        </w:rPr>
      </w:pPr>
      <w:r w:rsidRPr="00A26532">
        <w:rPr>
          <w:sz w:val="24"/>
          <w:szCs w:val="24"/>
        </w:rPr>
        <w:t xml:space="preserve">En cuanto al </w:t>
      </w:r>
      <w:r w:rsidR="00FB6D1D">
        <w:rPr>
          <w:sz w:val="24"/>
          <w:szCs w:val="24"/>
        </w:rPr>
        <w:t xml:space="preserve"> </w:t>
      </w:r>
      <w:r w:rsidR="00FB6D1D" w:rsidRPr="00FB6D1D">
        <w:rPr>
          <w:b/>
          <w:sz w:val="24"/>
          <w:szCs w:val="24"/>
        </w:rPr>
        <w:t>c</w:t>
      </w:r>
      <w:r w:rsidRPr="00FB6D1D">
        <w:rPr>
          <w:b/>
          <w:sz w:val="24"/>
          <w:szCs w:val="24"/>
        </w:rPr>
        <w:t>oeficiente de calidad en la separación de residuos</w:t>
      </w:r>
      <w:r>
        <w:rPr>
          <w:sz w:val="24"/>
          <w:szCs w:val="24"/>
        </w:rPr>
        <w:t>, de nuevo surgen inconsistencias insalvables. Por un lado, no existe la suficiente trasparencia para poder asegurar que el índice de separación del residuo sea tan solo de</w:t>
      </w:r>
      <w:r w:rsidR="00976913">
        <w:rPr>
          <w:sz w:val="24"/>
          <w:szCs w:val="24"/>
        </w:rPr>
        <w:t xml:space="preserve"> entre el</w:t>
      </w:r>
      <w:r>
        <w:rPr>
          <w:sz w:val="24"/>
          <w:szCs w:val="24"/>
        </w:rPr>
        <w:t xml:space="preserve"> 10%</w:t>
      </w:r>
      <w:r w:rsidR="00976913">
        <w:rPr>
          <w:sz w:val="24"/>
          <w:szCs w:val="24"/>
        </w:rPr>
        <w:t xml:space="preserve"> y el 20%</w:t>
      </w:r>
      <w:r>
        <w:rPr>
          <w:sz w:val="24"/>
          <w:szCs w:val="24"/>
        </w:rPr>
        <w:t xml:space="preserve">, lo que de algún modo no puede ser coherente con el número de distintos cubos de basura </w:t>
      </w:r>
      <w:r w:rsidR="00FB6D1D">
        <w:rPr>
          <w:sz w:val="24"/>
          <w:szCs w:val="24"/>
        </w:rPr>
        <w:t xml:space="preserve">que se exigen en la zona. Comprobaciones objetivas realizadas de forma aleatoria </w:t>
      </w:r>
      <w:r w:rsidR="00976913">
        <w:rPr>
          <w:sz w:val="24"/>
          <w:szCs w:val="24"/>
        </w:rPr>
        <w:t xml:space="preserve">en distintas comunidades de vecinos, </w:t>
      </w:r>
      <w:r w:rsidR="00FB6D1D">
        <w:rPr>
          <w:sz w:val="24"/>
          <w:szCs w:val="24"/>
        </w:rPr>
        <w:t xml:space="preserve">confirman que la separación de residuos específicos en los diferentes </w:t>
      </w:r>
      <w:r w:rsidR="00976913">
        <w:rPr>
          <w:sz w:val="24"/>
          <w:szCs w:val="24"/>
        </w:rPr>
        <w:t xml:space="preserve">contenedores, en los diferentes inmuebles de la zona, </w:t>
      </w:r>
      <w:r w:rsidR="00711289">
        <w:rPr>
          <w:sz w:val="24"/>
          <w:szCs w:val="24"/>
        </w:rPr>
        <w:t xml:space="preserve">estaría más cerca del 90 al 100%, </w:t>
      </w:r>
      <w:r w:rsidR="00FB6D1D">
        <w:rPr>
          <w:sz w:val="24"/>
          <w:szCs w:val="24"/>
        </w:rPr>
        <w:t xml:space="preserve"> con lo que el coeficiente debería estar próximo </w:t>
      </w:r>
      <w:r w:rsidR="00711289">
        <w:rPr>
          <w:sz w:val="24"/>
          <w:szCs w:val="24"/>
        </w:rPr>
        <w:t>al 0,6 que figura en la tabla del anexo correspondiente.</w:t>
      </w:r>
    </w:p>
    <w:p w:rsidR="008A16FB" w:rsidRPr="008A16FB" w:rsidRDefault="008A16FB" w:rsidP="00390713">
      <w:pPr>
        <w:spacing w:before="240" w:after="0" w:line="240" w:lineRule="auto"/>
        <w:jc w:val="both"/>
        <w:rPr>
          <w:b/>
          <w:sz w:val="24"/>
          <w:szCs w:val="24"/>
        </w:rPr>
      </w:pPr>
      <w:r w:rsidRPr="008A16FB">
        <w:rPr>
          <w:b/>
          <w:sz w:val="24"/>
          <w:szCs w:val="24"/>
        </w:rPr>
        <w:t>SOLICITUD</w:t>
      </w:r>
    </w:p>
    <w:p w:rsidR="008F3A66" w:rsidRDefault="008A16FB" w:rsidP="00390713">
      <w:pPr>
        <w:spacing w:before="240" w:after="0" w:line="240" w:lineRule="auto"/>
        <w:jc w:val="both"/>
        <w:rPr>
          <w:rStyle w:val="nfasis"/>
          <w:i w:val="0"/>
          <w:sz w:val="24"/>
          <w:szCs w:val="24"/>
        </w:rPr>
      </w:pPr>
      <w:r w:rsidRPr="00390713">
        <w:rPr>
          <w:rStyle w:val="nfasis"/>
          <w:i w:val="0"/>
          <w:sz w:val="24"/>
          <w:szCs w:val="24"/>
        </w:rPr>
        <w:t>La normativa plantea en esencia fórmulas de cálculo de la cuota que tienen en cuenta aspectos escasamente demostrativos de la capacidad de generación de residuos del sujeto pasivo (</w:t>
      </w:r>
      <w:r w:rsidR="007C27BC">
        <w:rPr>
          <w:rStyle w:val="nfasis"/>
          <w:i w:val="0"/>
          <w:sz w:val="24"/>
          <w:szCs w:val="24"/>
        </w:rPr>
        <w:t xml:space="preserve">tarifa básica de acceso al servicio, ya incluida en el IBI, </w:t>
      </w:r>
      <w:r w:rsidRPr="00390713">
        <w:rPr>
          <w:rStyle w:val="nfasis"/>
          <w:i w:val="0"/>
          <w:sz w:val="24"/>
          <w:szCs w:val="24"/>
        </w:rPr>
        <w:t>valor catastral</w:t>
      </w:r>
      <w:r w:rsidR="007C27BC">
        <w:rPr>
          <w:rStyle w:val="nfasis"/>
          <w:i w:val="0"/>
          <w:sz w:val="24"/>
          <w:szCs w:val="24"/>
        </w:rPr>
        <w:t>, inapropiado</w:t>
      </w:r>
      <w:r w:rsidRPr="00390713">
        <w:rPr>
          <w:rStyle w:val="nfasis"/>
          <w:i w:val="0"/>
          <w:sz w:val="24"/>
          <w:szCs w:val="24"/>
        </w:rPr>
        <w:t xml:space="preserve"> o factor de reciclaje</w:t>
      </w:r>
      <w:r w:rsidR="007C27BC">
        <w:rPr>
          <w:rStyle w:val="nfasis"/>
          <w:i w:val="0"/>
          <w:sz w:val="24"/>
          <w:szCs w:val="24"/>
        </w:rPr>
        <w:t>,</w:t>
      </w:r>
      <w:r w:rsidRPr="00390713">
        <w:rPr>
          <w:rStyle w:val="nfasis"/>
          <w:i w:val="0"/>
          <w:sz w:val="24"/>
          <w:szCs w:val="24"/>
        </w:rPr>
        <w:t xml:space="preserve"> muy cuestionable, opaco y de escasa verosimilitud</w:t>
      </w:r>
      <w:r w:rsidR="007C27BC">
        <w:rPr>
          <w:rStyle w:val="nfasis"/>
          <w:i w:val="0"/>
          <w:sz w:val="24"/>
          <w:szCs w:val="24"/>
        </w:rPr>
        <w:t>). L</w:t>
      </w:r>
      <w:r w:rsidRPr="00390713">
        <w:rPr>
          <w:rStyle w:val="nfasis"/>
          <w:i w:val="0"/>
          <w:sz w:val="24"/>
          <w:szCs w:val="24"/>
        </w:rPr>
        <w:t xml:space="preserve">o que se traduce en </w:t>
      </w:r>
      <w:r w:rsidRPr="00390713">
        <w:rPr>
          <w:rStyle w:val="Textoennegrita"/>
          <w:i/>
          <w:iCs/>
          <w:sz w:val="24"/>
          <w:szCs w:val="24"/>
        </w:rPr>
        <w:t xml:space="preserve">liquidaciones </w:t>
      </w:r>
      <w:r w:rsidR="007C27BC">
        <w:rPr>
          <w:rStyle w:val="Textoennegrita"/>
          <w:i/>
          <w:iCs/>
          <w:sz w:val="24"/>
          <w:szCs w:val="24"/>
        </w:rPr>
        <w:t xml:space="preserve">poco objetivas, </w:t>
      </w:r>
      <w:r w:rsidRPr="00390713">
        <w:rPr>
          <w:rStyle w:val="Textoennegrita"/>
          <w:i/>
          <w:iCs/>
          <w:sz w:val="24"/>
          <w:szCs w:val="24"/>
        </w:rPr>
        <w:t>injustas</w:t>
      </w:r>
      <w:r w:rsidR="008F3A66">
        <w:rPr>
          <w:rStyle w:val="Textoennegrita"/>
          <w:i/>
          <w:iCs/>
          <w:sz w:val="24"/>
          <w:szCs w:val="24"/>
        </w:rPr>
        <w:t>,</w:t>
      </w:r>
      <w:r w:rsidRPr="00390713">
        <w:rPr>
          <w:rStyle w:val="Textoennegrita"/>
          <w:i/>
          <w:iCs/>
          <w:sz w:val="24"/>
          <w:szCs w:val="24"/>
        </w:rPr>
        <w:t xml:space="preserve"> no equitativas y contrarias a derecho</w:t>
      </w:r>
      <w:r w:rsidRPr="00390713">
        <w:rPr>
          <w:rStyle w:val="nfasis"/>
          <w:i w:val="0"/>
          <w:sz w:val="24"/>
          <w:szCs w:val="24"/>
        </w:rPr>
        <w:t xml:space="preserve"> que no </w:t>
      </w:r>
      <w:r>
        <w:rPr>
          <w:rStyle w:val="nfasis"/>
          <w:i w:val="0"/>
          <w:sz w:val="24"/>
          <w:szCs w:val="24"/>
        </w:rPr>
        <w:t xml:space="preserve">permiten </w:t>
      </w:r>
      <w:r w:rsidRPr="00390713">
        <w:rPr>
          <w:rStyle w:val="nfasis"/>
          <w:i w:val="0"/>
          <w:sz w:val="24"/>
          <w:szCs w:val="24"/>
        </w:rPr>
        <w:t>grava</w:t>
      </w:r>
      <w:r w:rsidR="008F3A66">
        <w:rPr>
          <w:rStyle w:val="nfasis"/>
          <w:i w:val="0"/>
          <w:sz w:val="24"/>
          <w:szCs w:val="24"/>
        </w:rPr>
        <w:t>r</w:t>
      </w:r>
      <w:r>
        <w:rPr>
          <w:rStyle w:val="nfasis"/>
          <w:i w:val="0"/>
          <w:sz w:val="24"/>
          <w:szCs w:val="24"/>
        </w:rPr>
        <w:t xml:space="preserve"> con rigor</w:t>
      </w:r>
      <w:r w:rsidRPr="00390713">
        <w:rPr>
          <w:rStyle w:val="nfasis"/>
          <w:i w:val="0"/>
          <w:sz w:val="24"/>
          <w:szCs w:val="24"/>
        </w:rPr>
        <w:t xml:space="preserve"> a quien más residuos genera</w:t>
      </w:r>
      <w:r w:rsidR="007C27BC">
        <w:rPr>
          <w:rStyle w:val="nfasis"/>
          <w:sz w:val="24"/>
          <w:szCs w:val="24"/>
        </w:rPr>
        <w:t xml:space="preserve">, </w:t>
      </w:r>
      <w:r w:rsidR="007C27BC" w:rsidRPr="007C27BC">
        <w:rPr>
          <w:rStyle w:val="nfasis"/>
          <w:i w:val="0"/>
          <w:sz w:val="24"/>
          <w:szCs w:val="24"/>
        </w:rPr>
        <w:t xml:space="preserve">en contra del </w:t>
      </w:r>
      <w:r w:rsidR="00473A1D">
        <w:rPr>
          <w:rStyle w:val="nfasis"/>
          <w:i w:val="0"/>
          <w:sz w:val="24"/>
          <w:szCs w:val="24"/>
        </w:rPr>
        <w:t>espíritu de la Le</w:t>
      </w:r>
      <w:bookmarkStart w:id="0" w:name="_GoBack"/>
      <w:bookmarkEnd w:id="0"/>
      <w:r w:rsidR="007C27BC">
        <w:rPr>
          <w:rStyle w:val="nfasis"/>
          <w:i w:val="0"/>
          <w:sz w:val="24"/>
          <w:szCs w:val="24"/>
        </w:rPr>
        <w:t xml:space="preserve">y, </w:t>
      </w:r>
      <w:r w:rsidRPr="00390713">
        <w:rPr>
          <w:rStyle w:val="nfasis"/>
          <w:i w:val="0"/>
          <w:sz w:val="24"/>
          <w:szCs w:val="24"/>
        </w:rPr>
        <w:t>sino que tiende a penalizar los inmu</w:t>
      </w:r>
      <w:r w:rsidR="007C27BC">
        <w:rPr>
          <w:rStyle w:val="nfasis"/>
          <w:i w:val="0"/>
          <w:sz w:val="24"/>
          <w:szCs w:val="24"/>
        </w:rPr>
        <w:t xml:space="preserve">ebles con mayor valor catastral, reducido número de empadronados residentes </w:t>
      </w:r>
      <w:r>
        <w:rPr>
          <w:rStyle w:val="nfasis"/>
          <w:i w:val="0"/>
          <w:sz w:val="24"/>
          <w:szCs w:val="24"/>
        </w:rPr>
        <w:t xml:space="preserve">o </w:t>
      </w:r>
      <w:r w:rsidR="007C27BC">
        <w:rPr>
          <w:rStyle w:val="nfasis"/>
          <w:i w:val="0"/>
          <w:sz w:val="24"/>
          <w:szCs w:val="24"/>
        </w:rPr>
        <w:t>sujetos a</w:t>
      </w:r>
      <w:r>
        <w:rPr>
          <w:rStyle w:val="nfasis"/>
          <w:i w:val="0"/>
          <w:sz w:val="24"/>
          <w:szCs w:val="24"/>
        </w:rPr>
        <w:t xml:space="preserve"> cualquier otro tipo de sesgo que </w:t>
      </w:r>
      <w:r w:rsidR="007C27BC">
        <w:rPr>
          <w:rStyle w:val="nfasis"/>
          <w:i w:val="0"/>
          <w:sz w:val="24"/>
          <w:szCs w:val="24"/>
        </w:rPr>
        <w:t>desee</w:t>
      </w:r>
      <w:r>
        <w:rPr>
          <w:rStyle w:val="nfasis"/>
          <w:i w:val="0"/>
          <w:sz w:val="24"/>
          <w:szCs w:val="24"/>
        </w:rPr>
        <w:t xml:space="preserve"> introducir el Consis</w:t>
      </w:r>
      <w:r w:rsidR="007C27BC">
        <w:rPr>
          <w:rStyle w:val="nfasis"/>
          <w:i w:val="0"/>
          <w:sz w:val="24"/>
          <w:szCs w:val="24"/>
        </w:rPr>
        <w:t>torio para recabar mayores ingresos por este concepto.</w:t>
      </w:r>
      <w:r>
        <w:rPr>
          <w:rStyle w:val="nfasis"/>
          <w:i w:val="0"/>
          <w:sz w:val="24"/>
          <w:szCs w:val="24"/>
        </w:rPr>
        <w:t xml:space="preserve"> </w:t>
      </w:r>
    </w:p>
    <w:p w:rsidR="00390713" w:rsidRPr="008A16FB" w:rsidRDefault="008F3A66" w:rsidP="00390713">
      <w:pPr>
        <w:spacing w:before="240" w:after="0" w:line="240" w:lineRule="auto"/>
        <w:jc w:val="both"/>
        <w:rPr>
          <w:i/>
          <w:sz w:val="24"/>
          <w:szCs w:val="24"/>
        </w:rPr>
      </w:pPr>
      <w:r>
        <w:rPr>
          <w:rStyle w:val="nfasis"/>
          <w:i w:val="0"/>
          <w:sz w:val="24"/>
          <w:szCs w:val="24"/>
        </w:rPr>
        <w:t xml:space="preserve">Sobre la base de lo anteriormente expuesto </w:t>
      </w:r>
      <w:r w:rsidR="00390713" w:rsidRPr="006E757F">
        <w:rPr>
          <w:b/>
          <w:sz w:val="24"/>
          <w:szCs w:val="24"/>
        </w:rPr>
        <w:t>SE SOLICITA:</w:t>
      </w:r>
    </w:p>
    <w:p w:rsidR="00390713" w:rsidRDefault="00390713" w:rsidP="008F3A66">
      <w:pPr>
        <w:pStyle w:val="Prrafodelista"/>
        <w:numPr>
          <w:ilvl w:val="0"/>
          <w:numId w:val="5"/>
        </w:numPr>
        <w:spacing w:before="120" w:after="0" w:line="240" w:lineRule="auto"/>
        <w:ind w:left="714" w:hanging="357"/>
        <w:contextualSpacing w:val="0"/>
        <w:jc w:val="both"/>
        <w:rPr>
          <w:sz w:val="24"/>
          <w:szCs w:val="24"/>
        </w:rPr>
      </w:pPr>
      <w:r w:rsidRPr="006E757F">
        <w:rPr>
          <w:b/>
          <w:sz w:val="24"/>
          <w:szCs w:val="24"/>
        </w:rPr>
        <w:t>Anulación de la liquidación practicada</w:t>
      </w:r>
      <w:r>
        <w:rPr>
          <w:sz w:val="24"/>
          <w:szCs w:val="24"/>
        </w:rPr>
        <w:t xml:space="preserve"> atendiendo a la normativa en vigor así como devolución de</w:t>
      </w:r>
      <w:r w:rsidR="006E757F">
        <w:rPr>
          <w:sz w:val="24"/>
          <w:szCs w:val="24"/>
        </w:rPr>
        <w:t>l</w:t>
      </w:r>
      <w:r>
        <w:rPr>
          <w:sz w:val="24"/>
          <w:szCs w:val="24"/>
        </w:rPr>
        <w:t xml:space="preserve"> </w:t>
      </w:r>
      <w:r w:rsidR="006E757F">
        <w:rPr>
          <w:sz w:val="24"/>
          <w:szCs w:val="24"/>
        </w:rPr>
        <w:t>abono satisfecho.</w:t>
      </w:r>
    </w:p>
    <w:p w:rsidR="00390713" w:rsidRDefault="00390713" w:rsidP="008F3A66">
      <w:pPr>
        <w:pStyle w:val="Prrafodelista"/>
        <w:numPr>
          <w:ilvl w:val="0"/>
          <w:numId w:val="5"/>
        </w:numPr>
        <w:spacing w:before="120" w:after="0" w:line="240" w:lineRule="auto"/>
        <w:ind w:left="714" w:hanging="357"/>
        <w:contextualSpacing w:val="0"/>
        <w:jc w:val="both"/>
        <w:rPr>
          <w:sz w:val="24"/>
          <w:szCs w:val="24"/>
        </w:rPr>
      </w:pPr>
      <w:r w:rsidRPr="006E757F">
        <w:rPr>
          <w:b/>
          <w:sz w:val="24"/>
          <w:szCs w:val="24"/>
        </w:rPr>
        <w:t>Revisión en profundidad de la normativa</w:t>
      </w:r>
      <w:r>
        <w:rPr>
          <w:sz w:val="24"/>
          <w:szCs w:val="24"/>
        </w:rPr>
        <w:t xml:space="preserve"> atendiendo a </w:t>
      </w:r>
      <w:r w:rsidRPr="006E757F">
        <w:rPr>
          <w:b/>
          <w:sz w:val="24"/>
          <w:szCs w:val="24"/>
        </w:rPr>
        <w:t>parámetros objetivos ligados a la producción de residuos y su coste de gestión</w:t>
      </w:r>
      <w:r>
        <w:rPr>
          <w:sz w:val="24"/>
          <w:szCs w:val="24"/>
        </w:rPr>
        <w:t xml:space="preserve"> de eliminación y reciclaje.</w:t>
      </w:r>
    </w:p>
    <w:p w:rsidR="000A0360" w:rsidRPr="000A0360" w:rsidRDefault="00390713" w:rsidP="000A0360">
      <w:pPr>
        <w:pStyle w:val="Prrafodelista"/>
        <w:numPr>
          <w:ilvl w:val="0"/>
          <w:numId w:val="5"/>
        </w:numPr>
        <w:spacing w:before="120" w:after="0" w:line="240" w:lineRule="auto"/>
        <w:ind w:left="714" w:hanging="357"/>
        <w:contextualSpacing w:val="0"/>
        <w:jc w:val="both"/>
        <w:rPr>
          <w:sz w:val="24"/>
          <w:szCs w:val="24"/>
        </w:rPr>
      </w:pPr>
      <w:r w:rsidRPr="006E757F">
        <w:rPr>
          <w:b/>
          <w:sz w:val="24"/>
          <w:szCs w:val="24"/>
        </w:rPr>
        <w:t>Detracción de la cuota finalmente liquidada del recibo correspondiente del IBI</w:t>
      </w:r>
      <w:r>
        <w:rPr>
          <w:sz w:val="24"/>
          <w:szCs w:val="24"/>
        </w:rPr>
        <w:t xml:space="preserve"> al entender que, de no hacerlo, se duplicaría la tasa actualmente integrad</w:t>
      </w:r>
      <w:r w:rsidR="006E757F">
        <w:rPr>
          <w:sz w:val="24"/>
          <w:szCs w:val="24"/>
        </w:rPr>
        <w:t>a en el mismo, lo que devendría en inconstitucional</w:t>
      </w:r>
    </w:p>
    <w:p w:rsidR="000A0360" w:rsidRDefault="000A0360" w:rsidP="000A0360">
      <w:pPr>
        <w:spacing w:before="240" w:after="0" w:line="240" w:lineRule="auto"/>
        <w:jc w:val="right"/>
        <w:rPr>
          <w:noProof/>
          <w:lang w:eastAsia="es-ES"/>
        </w:rPr>
      </w:pPr>
    </w:p>
    <w:p w:rsidR="00E418C6" w:rsidRDefault="00E418C6" w:rsidP="000A0360">
      <w:pPr>
        <w:spacing w:before="240" w:after="0" w:line="240" w:lineRule="auto"/>
        <w:jc w:val="right"/>
        <w:rPr>
          <w:sz w:val="24"/>
          <w:szCs w:val="24"/>
        </w:rPr>
      </w:pPr>
    </w:p>
    <w:p w:rsidR="000A0360" w:rsidRPr="00E418C6" w:rsidRDefault="00E418C6" w:rsidP="000A0360">
      <w:pPr>
        <w:spacing w:after="0" w:line="240" w:lineRule="auto"/>
        <w:ind w:left="6372" w:firstLine="708"/>
        <w:rPr>
          <w:b/>
        </w:rPr>
      </w:pPr>
      <w:r w:rsidRPr="00E418C6">
        <w:rPr>
          <w:b/>
        </w:rPr>
        <w:t>Firmado</w:t>
      </w:r>
    </w:p>
    <w:p w:rsidR="000A0360" w:rsidRPr="00E418C6" w:rsidRDefault="000A0360" w:rsidP="000A0360">
      <w:pPr>
        <w:spacing w:after="0" w:line="240" w:lineRule="auto"/>
        <w:ind w:left="6372" w:firstLine="708"/>
        <w:jc w:val="both"/>
        <w:rPr>
          <w:b/>
        </w:rPr>
      </w:pPr>
      <w:r w:rsidRPr="00E418C6">
        <w:rPr>
          <w:b/>
        </w:rPr>
        <w:t xml:space="preserve">NIF </w:t>
      </w:r>
      <w:r w:rsidR="00E418C6" w:rsidRPr="00E418C6">
        <w:rPr>
          <w:b/>
        </w:rPr>
        <w:t xml:space="preserve"> </w:t>
      </w:r>
    </w:p>
    <w:sectPr w:rsidR="000A0360" w:rsidRPr="00E418C6" w:rsidSect="008F3A66">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E04175"/>
    <w:multiLevelType w:val="hybridMultilevel"/>
    <w:tmpl w:val="5B1C9496"/>
    <w:lvl w:ilvl="0" w:tplc="0C0A000F">
      <w:start w:val="1"/>
      <w:numFmt w:val="decimal"/>
      <w:lvlText w:val="%1."/>
      <w:lvlJc w:val="left"/>
      <w:pPr>
        <w:ind w:left="720" w:hanging="360"/>
      </w:pPr>
    </w:lvl>
    <w:lvl w:ilvl="1" w:tplc="0C0A0001">
      <w:start w:val="1"/>
      <w:numFmt w:val="bullet"/>
      <w:lvlText w:val=""/>
      <w:lvlJc w:val="left"/>
      <w:pPr>
        <w:ind w:left="1440" w:hanging="360"/>
      </w:pPr>
      <w:rPr>
        <w:rFonts w:ascii="Symbol" w:hAnsi="Symbol"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A8965AD"/>
    <w:multiLevelType w:val="hybridMultilevel"/>
    <w:tmpl w:val="BEE28FBC"/>
    <w:lvl w:ilvl="0" w:tplc="0C0A0001">
      <w:start w:val="1"/>
      <w:numFmt w:val="bullet"/>
      <w:lvlText w:val=""/>
      <w:lvlJc w:val="left"/>
      <w:pPr>
        <w:ind w:left="720" w:hanging="360"/>
      </w:pPr>
      <w:rPr>
        <w:rFonts w:ascii="Symbol" w:hAnsi="Symbol" w:hint="default"/>
      </w:rPr>
    </w:lvl>
    <w:lvl w:ilvl="1" w:tplc="0C0A0001">
      <w:start w:val="1"/>
      <w:numFmt w:val="bullet"/>
      <w:lvlText w:val=""/>
      <w:lvlJc w:val="left"/>
      <w:pPr>
        <w:ind w:left="1440" w:hanging="360"/>
      </w:pPr>
      <w:rPr>
        <w:rFonts w:ascii="Symbol" w:hAnsi="Symbol"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7454892"/>
    <w:multiLevelType w:val="hybridMultilevel"/>
    <w:tmpl w:val="CBFAA9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8512A19"/>
    <w:multiLevelType w:val="hybridMultilevel"/>
    <w:tmpl w:val="F2E6E706"/>
    <w:lvl w:ilvl="0" w:tplc="0C0A0017">
      <w:start w:val="1"/>
      <w:numFmt w:val="lowerLetter"/>
      <w:lvlText w:val="%1)"/>
      <w:lvlJc w:val="left"/>
      <w:pPr>
        <w:ind w:left="720" w:hanging="360"/>
      </w:pPr>
    </w:lvl>
    <w:lvl w:ilvl="1" w:tplc="0C0A0001">
      <w:start w:val="1"/>
      <w:numFmt w:val="bullet"/>
      <w:lvlText w:val=""/>
      <w:lvlJc w:val="left"/>
      <w:pPr>
        <w:ind w:left="1440" w:hanging="360"/>
      </w:pPr>
      <w:rPr>
        <w:rFonts w:ascii="Symbol" w:hAnsi="Symbol"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7B5A7F82"/>
    <w:multiLevelType w:val="hybridMultilevel"/>
    <w:tmpl w:val="CC2C43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D41"/>
    <w:rsid w:val="000A0360"/>
    <w:rsid w:val="000D4D41"/>
    <w:rsid w:val="000D61AC"/>
    <w:rsid w:val="00166368"/>
    <w:rsid w:val="001E2135"/>
    <w:rsid w:val="002465BD"/>
    <w:rsid w:val="003620A1"/>
    <w:rsid w:val="00390713"/>
    <w:rsid w:val="003F35AB"/>
    <w:rsid w:val="00416925"/>
    <w:rsid w:val="00473A1D"/>
    <w:rsid w:val="004C180D"/>
    <w:rsid w:val="00551EA6"/>
    <w:rsid w:val="00557950"/>
    <w:rsid w:val="005F1D0D"/>
    <w:rsid w:val="006E757F"/>
    <w:rsid w:val="00711289"/>
    <w:rsid w:val="007C27BC"/>
    <w:rsid w:val="008A16FB"/>
    <w:rsid w:val="008B03A6"/>
    <w:rsid w:val="008F3A66"/>
    <w:rsid w:val="00931980"/>
    <w:rsid w:val="00976913"/>
    <w:rsid w:val="009A325C"/>
    <w:rsid w:val="00A26532"/>
    <w:rsid w:val="00B850DD"/>
    <w:rsid w:val="00BB707F"/>
    <w:rsid w:val="00C700C7"/>
    <w:rsid w:val="00C84C40"/>
    <w:rsid w:val="00CE113E"/>
    <w:rsid w:val="00E418C6"/>
    <w:rsid w:val="00E66DBD"/>
    <w:rsid w:val="00F86172"/>
    <w:rsid w:val="00FB6D1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87A381-4FF7-4D20-BB17-009D2F183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700C7"/>
    <w:pPr>
      <w:ind w:left="720"/>
      <w:contextualSpacing/>
    </w:pPr>
  </w:style>
  <w:style w:type="character" w:styleId="nfasis">
    <w:name w:val="Emphasis"/>
    <w:basedOn w:val="Fuentedeprrafopredeter"/>
    <w:uiPriority w:val="20"/>
    <w:qFormat/>
    <w:rsid w:val="00390713"/>
    <w:rPr>
      <w:i/>
      <w:iCs/>
    </w:rPr>
  </w:style>
  <w:style w:type="character" w:styleId="Textoennegrita">
    <w:name w:val="Strong"/>
    <w:basedOn w:val="Fuentedeprrafopredeter"/>
    <w:uiPriority w:val="22"/>
    <w:qFormat/>
    <w:rsid w:val="0039071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1819</Words>
  <Characters>10010</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Cuenta Microsoft</cp:lastModifiedBy>
  <cp:revision>3</cp:revision>
  <dcterms:created xsi:type="dcterms:W3CDTF">2025-10-18T15:16:00Z</dcterms:created>
  <dcterms:modified xsi:type="dcterms:W3CDTF">2025-10-18T15:21:00Z</dcterms:modified>
</cp:coreProperties>
</file>